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66AC55" wp14:editId="38EE3EDA">
            <wp:extent cx="701675" cy="659130"/>
            <wp:effectExtent l="19050" t="19050" r="22225" b="2667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41FC">
        <w:rPr>
          <w:rFonts w:ascii="Times New Roman" w:eastAsia="Times New Roman" w:hAnsi="Times New Roman" w:cs="Times New Roman"/>
          <w:b/>
          <w:sz w:val="32"/>
          <w:szCs w:val="32"/>
        </w:rPr>
        <w:t>Камчатский край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41FC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F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9D0EF2" w:rsidP="00CE41F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18.10.2019</w:t>
      </w:r>
      <w:r w:rsidR="00AA4853" w:rsidRPr="00AA48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48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4853" w:rsidRPr="009D0E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E41FC" w:rsidRPr="009D0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EF2">
        <w:rPr>
          <w:rFonts w:ascii="Times New Roman" w:eastAsia="Times New Roman" w:hAnsi="Times New Roman" w:cs="Times New Roman"/>
          <w:sz w:val="24"/>
          <w:szCs w:val="24"/>
          <w:u w:val="single"/>
        </w:rPr>
        <w:t>317</w:t>
      </w:r>
    </w:p>
    <w:p w:rsidR="002A471D" w:rsidRPr="00CE41FC" w:rsidRDefault="002A471D" w:rsidP="002A471D">
      <w:pPr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C065E9">
        <w:rPr>
          <w:rFonts w:ascii="Times New Roman" w:eastAsia="Times New Roman" w:hAnsi="Times New Roman"/>
          <w:b/>
          <w:sz w:val="24"/>
          <w:szCs w:val="24"/>
        </w:rPr>
        <w:t xml:space="preserve">в постановление Администрации городского округа «поселок Палана» от </w:t>
      </w:r>
      <w:r>
        <w:rPr>
          <w:rFonts w:ascii="Times New Roman" w:eastAsia="Times New Roman" w:hAnsi="Times New Roman"/>
          <w:b/>
          <w:sz w:val="24"/>
          <w:szCs w:val="24"/>
        </w:rPr>
        <w:t>05.12.2017</w:t>
      </w:r>
      <w:r w:rsidRPr="00C065E9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</w:rPr>
        <w:t>252</w:t>
      </w:r>
      <w:r w:rsidRPr="00C065E9">
        <w:rPr>
          <w:rFonts w:ascii="Times New Roman" w:eastAsia="Times New Roman" w:hAnsi="Times New Roman"/>
          <w:b/>
          <w:sz w:val="24"/>
          <w:szCs w:val="24"/>
        </w:rPr>
        <w:t xml:space="preserve"> «Об утверждении муниципальной программы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«Комплексное развитие транспортной инфраструктуры городского округа «посёлок Палана»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2018-2030</w:t>
      </w:r>
      <w:r w:rsidR="007357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0"/>
    </w:p>
    <w:p w:rsidR="002A471D" w:rsidRPr="00CE41FC" w:rsidRDefault="002A471D" w:rsidP="002A471D">
      <w:pPr>
        <w:tabs>
          <w:tab w:val="left" w:pos="5040"/>
        </w:tabs>
        <w:spacing w:after="0" w:line="240" w:lineRule="auto"/>
        <w:ind w:right="50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ind w:right="5034"/>
        <w:rPr>
          <w:rFonts w:ascii="Times New Roman" w:eastAsia="Times New Roman" w:hAnsi="Times New Roman" w:cs="Times New Roman"/>
          <w:sz w:val="24"/>
          <w:szCs w:val="24"/>
        </w:rPr>
      </w:pPr>
    </w:p>
    <w:p w:rsidR="002A471D" w:rsidRPr="00CE41FC" w:rsidRDefault="002A471D" w:rsidP="002A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5E9">
        <w:rPr>
          <w:rFonts w:ascii="Times New Roman" w:hAnsi="Times New Roman"/>
          <w:sz w:val="24"/>
          <w:szCs w:val="24"/>
        </w:rPr>
        <w:t>В соответствии с государственной программой Камчатского края «</w:t>
      </w:r>
      <w:r w:rsidR="005F2069">
        <w:rPr>
          <w:rFonts w:ascii="Times New Roman" w:eastAsia="Times New Roman" w:hAnsi="Times New Roman" w:cs="Times New Roman"/>
          <w:sz w:val="24"/>
          <w:szCs w:val="24"/>
        </w:rPr>
        <w:t xml:space="preserve">Развитие транспортной системы в </w:t>
      </w:r>
      <w:r w:rsidR="00CE0DE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F2069">
        <w:rPr>
          <w:rFonts w:ascii="Times New Roman" w:eastAsia="Times New Roman" w:hAnsi="Times New Roman" w:cs="Times New Roman"/>
          <w:sz w:val="24"/>
          <w:szCs w:val="24"/>
        </w:rPr>
        <w:t>амчатском крае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5E9">
        <w:rPr>
          <w:rFonts w:ascii="Times New Roman" w:hAnsi="Times New Roman"/>
          <w:sz w:val="24"/>
          <w:szCs w:val="24"/>
        </w:rPr>
        <w:t>, утвержденн</w:t>
      </w:r>
      <w:r w:rsidR="005F2069">
        <w:rPr>
          <w:rFonts w:ascii="Times New Roman" w:hAnsi="Times New Roman"/>
          <w:sz w:val="24"/>
          <w:szCs w:val="24"/>
        </w:rPr>
        <w:t>ой</w:t>
      </w:r>
      <w:r w:rsidRPr="00C065E9">
        <w:rPr>
          <w:rFonts w:ascii="Times New Roman" w:hAnsi="Times New Roman"/>
          <w:sz w:val="24"/>
          <w:szCs w:val="24"/>
        </w:rPr>
        <w:t xml:space="preserve"> постановлением Правительства Камчатского края от 29.11.2013 № 5</w:t>
      </w:r>
      <w:r w:rsidR="005F2069">
        <w:rPr>
          <w:rFonts w:ascii="Times New Roman" w:hAnsi="Times New Roman"/>
          <w:sz w:val="24"/>
          <w:szCs w:val="24"/>
        </w:rPr>
        <w:t>51</w:t>
      </w:r>
      <w:r w:rsidRPr="00C065E9">
        <w:rPr>
          <w:rFonts w:ascii="Times New Roman" w:hAnsi="Times New Roman"/>
          <w:sz w:val="24"/>
          <w:szCs w:val="24"/>
        </w:rPr>
        <w:t>-П, Уставом городского округа «посёлок Палана»,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</w:t>
      </w:r>
      <w:proofErr w:type="gramEnd"/>
      <w:r w:rsidRPr="00C065E9">
        <w:rPr>
          <w:rFonts w:ascii="Times New Roman" w:hAnsi="Times New Roman"/>
          <w:sz w:val="24"/>
          <w:szCs w:val="24"/>
        </w:rPr>
        <w:t xml:space="preserve"> Методики оценки эффективности реализации муниципальных программ городского округа «поселок Палана», в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 целях уточнения отдельных положений муниципальной программы городского округа «поселок Палана» 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развитие транспортной инфраструктуры городского округа «посёлок Палана</w:t>
      </w:r>
      <w:r w:rsidR="00CE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DE6">
        <w:rPr>
          <w:rFonts w:ascii="Times New Roman" w:eastAsia="Times New Roman" w:hAnsi="Times New Roman"/>
          <w:sz w:val="24"/>
          <w:szCs w:val="24"/>
        </w:rPr>
        <w:t>на 2018-2030 годы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5E9">
        <w:rPr>
          <w:rFonts w:ascii="Times New Roman" w:eastAsia="Times New Roman" w:hAnsi="Times New Roman"/>
          <w:sz w:val="24"/>
          <w:szCs w:val="24"/>
        </w:rPr>
        <w:t>, утвержденной постановлением Администрации городского округа «по</w:t>
      </w:r>
      <w:r>
        <w:rPr>
          <w:rFonts w:ascii="Times New Roman" w:eastAsia="Times New Roman" w:hAnsi="Times New Roman"/>
          <w:sz w:val="24"/>
          <w:szCs w:val="24"/>
        </w:rPr>
        <w:t>селок Палана» от 05.12.2017 № 252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A471D" w:rsidRPr="00CE41FC" w:rsidRDefault="002A471D" w:rsidP="002A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АДМИНИСТРАЦИЯ ПОСТАНОВЛЯЕТ:</w:t>
      </w:r>
    </w:p>
    <w:p w:rsidR="002A471D" w:rsidRPr="00CE41FC" w:rsidRDefault="002A471D" w:rsidP="002A471D">
      <w:pPr>
        <w:tabs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A471D" w:rsidRDefault="002A471D" w:rsidP="002A4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городского округа «поселок Палана» от </w:t>
      </w:r>
      <w:r>
        <w:rPr>
          <w:rFonts w:ascii="Times New Roman" w:eastAsia="Times New Roman" w:hAnsi="Times New Roman"/>
          <w:sz w:val="24"/>
          <w:szCs w:val="24"/>
        </w:rPr>
        <w:t>05.12.2017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252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 «Об утверждении муниципальной программы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развитие транспортной инфраструктуры городского округа «посёлок Палана» на 2018 – 2030 годы» </w:t>
      </w:r>
      <w:r w:rsidRPr="00C065E9"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>1.1 наименование постановления изложить в следующей редакции:</w:t>
      </w:r>
    </w:p>
    <w:p w:rsidR="002A471D" w:rsidRDefault="002A471D" w:rsidP="002A4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 xml:space="preserve">«Об утверждении муниципальной программы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«Комплексное развитие транспортной инфраструктуры городского округа «посёлок Палана»</w:t>
      </w:r>
      <w:r w:rsidRPr="00C065E9">
        <w:rPr>
          <w:rFonts w:ascii="Times New Roman" w:eastAsia="Times New Roman" w:hAnsi="Times New Roman"/>
          <w:sz w:val="24"/>
          <w:szCs w:val="24"/>
        </w:rPr>
        <w:t>;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>1.2 наименование муниципальной программы изложить в следующей редакции: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>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развитие транспортной инфраструктуры городского округа «посёлок Палана</w:t>
      </w:r>
      <w:r w:rsidRPr="00C065E9">
        <w:rPr>
          <w:rFonts w:ascii="Times New Roman" w:eastAsia="Times New Roman" w:hAnsi="Times New Roman"/>
          <w:sz w:val="24"/>
          <w:szCs w:val="24"/>
        </w:rPr>
        <w:t>»;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 xml:space="preserve">1.3 муниципальную программу </w:t>
      </w:r>
      <w:r w:rsidR="00CE0DE6">
        <w:rPr>
          <w:rFonts w:ascii="Times New Roman" w:eastAsia="Times New Roman" w:hAnsi="Times New Roman"/>
          <w:sz w:val="24"/>
          <w:szCs w:val="24"/>
        </w:rPr>
        <w:t>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развитие транспортной инфраструктуры городского округа «посёлок Палана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» </w:t>
      </w:r>
      <w:r w:rsidR="007357A1">
        <w:rPr>
          <w:rFonts w:ascii="Times New Roman" w:eastAsia="Times New Roman" w:hAnsi="Times New Roman"/>
          <w:sz w:val="24"/>
          <w:szCs w:val="24"/>
        </w:rPr>
        <w:t xml:space="preserve">изложить в редакции 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 w:rsidRPr="00C065E9">
        <w:rPr>
          <w:rFonts w:ascii="Times New Roman" w:eastAsia="Times New Roman" w:hAnsi="Times New Roman"/>
          <w:sz w:val="24"/>
          <w:szCs w:val="24"/>
        </w:rPr>
        <w:lastRenderedPageBreak/>
        <w:t>приложению.</w:t>
      </w:r>
    </w:p>
    <w:p w:rsidR="002A471D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C065E9">
        <w:rPr>
          <w:rFonts w:ascii="Times New Roman" w:hAnsi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820A9B" w:rsidRDefault="00820A9B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65E9">
        <w:rPr>
          <w:rFonts w:ascii="Times New Roman" w:hAnsi="Times New Roman"/>
          <w:sz w:val="24"/>
          <w:szCs w:val="24"/>
        </w:rPr>
        <w:t>. Настоящее постановление вступает в силу после дня его официального обнародования.</w:t>
      </w:r>
    </w:p>
    <w:p w:rsidR="002A471D" w:rsidRPr="00C065E9" w:rsidRDefault="00820A9B" w:rsidP="002A4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A471D" w:rsidRPr="00CE41FC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Палана».</w:t>
      </w: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CE41FC" w:rsidRPr="009A6CAE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CAE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9A6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6CA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«поселок Палана»</w:t>
      </w:r>
      <w:r w:rsidRPr="009A6CA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9A6CAE">
        <w:rPr>
          <w:rFonts w:ascii="Times New Roman" w:eastAsia="Times New Roman" w:hAnsi="Times New Roman" w:cs="Times New Roman"/>
          <w:sz w:val="24"/>
          <w:szCs w:val="24"/>
        </w:rPr>
        <w:t>О.П. Мохирева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7307" w:rsidRDefault="00F17307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57A1" w:rsidRPr="009D0EF2" w:rsidRDefault="007357A1" w:rsidP="009D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7357A1" w:rsidRPr="00CE41FC" w:rsidTr="00CE41FC">
        <w:tc>
          <w:tcPr>
            <w:tcW w:w="5070" w:type="dxa"/>
          </w:tcPr>
          <w:p w:rsidR="007357A1" w:rsidRPr="00CE41FC" w:rsidRDefault="007357A1" w:rsidP="00CE41F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7357A1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7A1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городского округа «поселок Палана»</w:t>
            </w: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9D0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18.10.2019 </w:t>
            </w:r>
            <w:r w:rsidR="009D0EF2" w:rsidRPr="009D0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D0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317       </w:t>
            </w:r>
          </w:p>
        </w:tc>
      </w:tr>
      <w:tr w:rsidR="00F17307" w:rsidRPr="00CE41FC" w:rsidTr="00CE41FC">
        <w:tc>
          <w:tcPr>
            <w:tcW w:w="5070" w:type="dxa"/>
          </w:tcPr>
          <w:p w:rsidR="00F17307" w:rsidRPr="00CE41FC" w:rsidRDefault="00F17307" w:rsidP="00CE41F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F17307" w:rsidRDefault="00F17307" w:rsidP="009D0EF2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307" w:rsidRDefault="00F17307" w:rsidP="009D0EF2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307" w:rsidRPr="00CE41FC" w:rsidRDefault="00F17307" w:rsidP="009D0EF2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17307" w:rsidRPr="00CE41FC" w:rsidRDefault="00F17307" w:rsidP="009D0E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городского округа «поселок Палана»</w:t>
            </w:r>
          </w:p>
          <w:p w:rsidR="00F17307" w:rsidRPr="00CE41FC" w:rsidRDefault="00F17307" w:rsidP="009D0E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307" w:rsidRPr="00CE41FC" w:rsidRDefault="00F17307" w:rsidP="009D0E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D0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05.12.2017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9D0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252</w:t>
            </w:r>
          </w:p>
        </w:tc>
      </w:tr>
    </w:tbl>
    <w:p w:rsidR="00CE41FC" w:rsidRPr="00CE41FC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развитие транспортной инфраструктуры 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«поселок Палана»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7357A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E41FC" w:rsidRPr="00CE41FC">
        <w:rPr>
          <w:rFonts w:ascii="Times New Roman" w:eastAsia="Times New Roman" w:hAnsi="Times New Roman" w:cs="Times New Roman"/>
          <w:b/>
          <w:sz w:val="24"/>
          <w:szCs w:val="24"/>
        </w:rPr>
        <w:t>тветственный исполнитель: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по управлению муниципальным имуществом 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«поселок Палана»</w:t>
      </w:r>
    </w:p>
    <w:p w:rsidR="009D61E1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Pr="00CE41FC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гт. Палана,  201</w:t>
      </w:r>
      <w:r w:rsidR="002C62B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6CAE">
        <w:rPr>
          <w:rFonts w:ascii="Times New Roman" w:eastAsia="Times New Roman" w:hAnsi="Times New Roman" w:cs="Times New Roman"/>
          <w:sz w:val="24"/>
          <w:szCs w:val="24"/>
        </w:rPr>
        <w:t xml:space="preserve">            Введение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61"/>
      <w:r w:rsidRPr="009A6CAE">
        <w:rPr>
          <w:rFonts w:ascii="Times New Roman" w:eastAsia="Times New Roman" w:hAnsi="Times New Roman" w:cs="Times New Roman"/>
          <w:sz w:val="24"/>
          <w:szCs w:val="24"/>
        </w:rPr>
        <w:t>1. Паспорт программы;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62"/>
      <w:bookmarkEnd w:id="1"/>
      <w:r w:rsidRPr="009A6CAE">
        <w:rPr>
          <w:rFonts w:ascii="Times New Roman" w:eastAsia="Times New Roman" w:hAnsi="Times New Roman" w:cs="Times New Roman"/>
          <w:sz w:val="24"/>
          <w:szCs w:val="24"/>
        </w:rPr>
        <w:t>2. Характеристика существующего состояния транспортной инфраструктуры;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63"/>
      <w:bookmarkEnd w:id="2"/>
      <w:r w:rsidRPr="009A6CAE">
        <w:rPr>
          <w:rFonts w:ascii="Times New Roman" w:eastAsia="Times New Roman" w:hAnsi="Times New Roman" w:cs="Times New Roman"/>
          <w:sz w:val="24"/>
          <w:szCs w:val="24"/>
        </w:rPr>
        <w:t>3. Прогноз транспортного спроса, изменения объемов и характера передвижения населения и перевозок грузов на территории поселения, городского округа;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64"/>
      <w:bookmarkEnd w:id="3"/>
      <w:r w:rsidRPr="009A6CAE">
        <w:rPr>
          <w:rFonts w:ascii="Times New Roman" w:eastAsia="Times New Roman" w:hAnsi="Times New Roman" w:cs="Times New Roman"/>
          <w:sz w:val="24"/>
          <w:szCs w:val="24"/>
        </w:rPr>
        <w:t xml:space="preserve">4. 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9A6CAE">
        <w:rPr>
          <w:rFonts w:ascii="Times New Roman" w:eastAsia="Times New Roman" w:hAnsi="Times New Roman" w:cs="Times New Roman"/>
          <w:sz w:val="24"/>
          <w:szCs w:val="24"/>
        </w:rPr>
        <w:t>инфраструктуры</w:t>
      </w:r>
      <w:proofErr w:type="gramEnd"/>
      <w:r w:rsidRPr="009A6CAE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выбором предлагаемого к реализации варианта;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65"/>
      <w:bookmarkEnd w:id="4"/>
      <w:r w:rsidRPr="009A6CAE">
        <w:rPr>
          <w:rFonts w:ascii="Times New Roman" w:eastAsia="Times New Roman" w:hAnsi="Times New Roman" w:cs="Times New Roman"/>
          <w:sz w:val="24"/>
          <w:szCs w:val="24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67"/>
      <w:r w:rsidRPr="009A6CAE">
        <w:rPr>
          <w:rFonts w:ascii="Times New Roman" w:eastAsia="Times New Roman" w:hAnsi="Times New Roman" w:cs="Times New Roman"/>
          <w:sz w:val="24"/>
          <w:szCs w:val="24"/>
        </w:rPr>
        <w:t>6. 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68"/>
      <w:r w:rsidRPr="009A6CAE">
        <w:rPr>
          <w:rFonts w:ascii="Times New Roman" w:eastAsia="Times New Roman" w:hAnsi="Times New Roman" w:cs="Times New Roman"/>
          <w:sz w:val="24"/>
          <w:szCs w:val="24"/>
        </w:rPr>
        <w:t>7.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округа.</w:t>
      </w:r>
    </w:p>
    <w:bookmarkEnd w:id="5"/>
    <w:bookmarkEnd w:id="6"/>
    <w:bookmarkEnd w:id="7"/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Pr="00CE41FC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Pr="00CE41FC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7357A1" w:rsidRDefault="00CE41FC" w:rsidP="00AB6D6D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7A1">
        <w:rPr>
          <w:rFonts w:ascii="Times New Roman" w:eastAsia="Times New Roman" w:hAnsi="Times New Roman" w:cs="Times New Roman"/>
          <w:sz w:val="24"/>
          <w:szCs w:val="24"/>
        </w:rPr>
        <w:t>Одним из важнейших условий развития городского округа «посёлок Палана»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:rsidR="00CE41FC" w:rsidRPr="007357A1" w:rsidRDefault="00CE41FC" w:rsidP="00CE41FC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7A1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потребителей, улучшение эксплуатационных характеристик и безопасности объектов транспортной инфраструктуры.</w:t>
      </w:r>
    </w:p>
    <w:p w:rsidR="00CE41FC" w:rsidRPr="007357A1" w:rsidRDefault="00CE41FC" w:rsidP="00CE41FC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7A1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 (далее – субъекты экономической деятельности), осуществляющих экономическую деятельность на территории городского округа «поселок Палана»;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Развитие транспортной инфраструктуры, сбалансированное с градостроительной деятельностью в городском округе;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управления транспортным спросом;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Создание приоритетных условий для обеспечения безопасности жизни и здоровью участников дорожного движения по отношению к экономическим результатам хозяйственной деятельности;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Создание приоритетных условий движения транспортных средств общего пользования;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Создание условий для пешеходного и велосипедного передвижения населения;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функционирования транспортной инфраструктуры городского округа.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 же со строительством новых объектов.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Программа является прогнозно-плановым документом, определяющим состав и размер финансовых и материальных затрат для развития транспортной инфраструктуры городского округа «посёлок Палана» на 2018-2030 годы.</w:t>
      </w:r>
    </w:p>
    <w:p w:rsidR="00CE41FC" w:rsidRPr="007357A1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D72906" w:rsidRDefault="00CE41FC" w:rsidP="00CE41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</w:t>
      </w:r>
    </w:p>
    <w:p w:rsidR="00D72906" w:rsidRPr="00D72906" w:rsidRDefault="00D72906" w:rsidP="00D72906">
      <w:pPr>
        <w:autoSpaceDE w:val="0"/>
        <w:autoSpaceDN w:val="0"/>
        <w:adjustRightInd w:val="0"/>
        <w:spacing w:after="0" w:line="240" w:lineRule="exact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D72906" w:rsidRDefault="00CE41FC" w:rsidP="00CE41FC">
      <w:pPr>
        <w:autoSpaceDE w:val="0"/>
        <w:autoSpaceDN w:val="0"/>
        <w:adjustRightInd w:val="0"/>
        <w:spacing w:after="0" w:line="240" w:lineRule="exact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CE41FC" w:rsidRPr="00D72906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906" w:rsidRPr="00D72906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sz w:val="24"/>
          <w:szCs w:val="24"/>
        </w:rPr>
        <w:t>«Комплексное развитие транспортной инфраструктуры городского округа</w:t>
      </w:r>
      <w:r w:rsidR="00D72906" w:rsidRPr="00D72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2906" w:rsidRPr="00D72906" w:rsidRDefault="00D72906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D72906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«поселок Палана» 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E41FC" w:rsidTr="00CE41FC">
        <w:tc>
          <w:tcPr>
            <w:tcW w:w="3114" w:type="dxa"/>
          </w:tcPr>
          <w:p w:rsidR="00CE41FC" w:rsidRPr="00CE41FC" w:rsidRDefault="00CE41FC" w:rsidP="00CE41FC">
            <w:pPr>
              <w:jc w:val="center"/>
              <w:rPr>
                <w:b/>
                <w:bCs/>
                <w:sz w:val="24"/>
                <w:szCs w:val="24"/>
              </w:rPr>
            </w:pPr>
            <w:r w:rsidRPr="00CE41FC">
              <w:rPr>
                <w:b/>
                <w:bCs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231" w:type="dxa"/>
          </w:tcPr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Администрация городского округа «посёлок Палана»</w:t>
            </w:r>
          </w:p>
        </w:tc>
      </w:tr>
      <w:tr w:rsidR="00CE41FC" w:rsidTr="00CE41FC">
        <w:tc>
          <w:tcPr>
            <w:tcW w:w="3114" w:type="dxa"/>
          </w:tcPr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  <w:r w:rsidRPr="00B90344">
              <w:rPr>
                <w:b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1" w:type="dxa"/>
          </w:tcPr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  <w:r w:rsidRPr="00B90344">
              <w:rPr>
                <w:color w:val="000000" w:themeColor="text1"/>
                <w:sz w:val="24"/>
                <w:szCs w:val="24"/>
              </w:rPr>
              <w:t>Комитет по управлению муниципальным имуществом городского округа «поселок Палана»</w:t>
            </w:r>
          </w:p>
        </w:tc>
      </w:tr>
      <w:tr w:rsidR="00CE41FC" w:rsidTr="00CE41FC">
        <w:tc>
          <w:tcPr>
            <w:tcW w:w="3114" w:type="dxa"/>
          </w:tcPr>
          <w:p w:rsidR="00CE41FC" w:rsidRDefault="00D72906" w:rsidP="00CE41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231" w:type="dxa"/>
          </w:tcPr>
          <w:p w:rsidR="00CE41FC" w:rsidRDefault="00D72906" w:rsidP="00CE41FC">
            <w:pPr>
              <w:jc w:val="center"/>
              <w:rPr>
                <w:bCs/>
                <w:sz w:val="24"/>
                <w:szCs w:val="24"/>
              </w:rPr>
            </w:pPr>
            <w:r w:rsidRPr="00577666">
              <w:rPr>
                <w:color w:val="000000" w:themeColor="text1"/>
                <w:sz w:val="24"/>
                <w:szCs w:val="24"/>
              </w:rPr>
              <w:t>Комитет по управлению муниципальным имуществом городского округа «поселок Палана»</w:t>
            </w:r>
          </w:p>
        </w:tc>
      </w:tr>
      <w:tr w:rsidR="00CE41FC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t>Участники программы</w:t>
            </w:r>
          </w:p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CE41FC" w:rsidRDefault="00D72906" w:rsidP="00CE41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Определяются в ходе </w:t>
            </w:r>
            <w:r w:rsidRPr="00577666">
              <w:rPr>
                <w:color w:val="000000" w:themeColor="text1"/>
                <w:sz w:val="24"/>
                <w:szCs w:val="24"/>
              </w:rPr>
              <w:t>инвестиционных мероприятий</w:t>
            </w:r>
          </w:p>
        </w:tc>
      </w:tr>
      <w:tr w:rsidR="00CE41FC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t>Цел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и </w:t>
            </w:r>
            <w:r w:rsidRPr="00577666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Цель программы: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15"/>
            </w:tblGrid>
            <w:tr w:rsidR="00D72906" w:rsidRPr="00CE41FC" w:rsidTr="00A326E6">
              <w:tc>
                <w:tcPr>
                  <w:tcW w:w="6186" w:type="dxa"/>
                </w:tcPr>
                <w:p w:rsidR="00D72906" w:rsidRPr="00CE41FC" w:rsidRDefault="00D72906" w:rsidP="00D72906">
                  <w:pPr>
                    <w:tabs>
                      <w:tab w:val="num" w:pos="1080"/>
                    </w:tabs>
                    <w:spacing w:after="0" w:line="240" w:lineRule="auto"/>
                    <w:ind w:firstLine="518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109"/>
                      <w:sz w:val="24"/>
                      <w:szCs w:val="24"/>
                    </w:rPr>
                  </w:pPr>
                  <w:r w:rsidRPr="00CE41FC"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109"/>
                      <w:sz w:val="24"/>
                      <w:szCs w:val="24"/>
                    </w:rPr>
                    <w:t>1.Обеспечение сбалансированного перспективного развития транспортной инфраструктуры городского округа «посёлок Палана» в соответствии с потребностями в строительстве, реконструкции объектов транспортной инфраструктуры местного значения.</w:t>
                  </w:r>
                </w:p>
                <w:p w:rsidR="00D72906" w:rsidRPr="00CE41FC" w:rsidRDefault="00D72906" w:rsidP="00D72906">
                  <w:pPr>
                    <w:tabs>
                      <w:tab w:val="num" w:pos="1080"/>
                    </w:tabs>
                    <w:spacing w:after="0" w:line="240" w:lineRule="auto"/>
                    <w:ind w:firstLine="518"/>
                    <w:jc w:val="both"/>
                    <w:rPr>
                      <w:rFonts w:ascii="Times New Roman" w:eastAsia="Times New Roman" w:hAnsi="Times New Roman" w:cs="Times New Roman"/>
                      <w:w w:val="109"/>
                      <w:sz w:val="24"/>
                      <w:szCs w:val="24"/>
                    </w:rPr>
                  </w:pPr>
                  <w:r w:rsidRPr="00CE41FC">
                    <w:rPr>
                      <w:rFonts w:ascii="Times New Roman" w:eastAsia="Times New Roman" w:hAnsi="Times New Roman" w:cs="Times New Roman"/>
                      <w:w w:val="109"/>
                      <w:sz w:val="24"/>
                      <w:szCs w:val="24"/>
                    </w:rPr>
                    <w:t>2.Обеспечение качественного транспортного обслуживания населения путем совершенствования внутренних и внешних транспортных связей.</w:t>
                  </w:r>
                </w:p>
              </w:tc>
            </w:tr>
          </w:tbl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2906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t>Задачи Программы</w:t>
            </w: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sz w:val="24"/>
                <w:szCs w:val="24"/>
              </w:rPr>
              <w:t>1.Создание новых и модернизация существующих базовых объектов транспортной инфраструктуры;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sz w:val="24"/>
                <w:szCs w:val="24"/>
              </w:rPr>
              <w:t>2.Повышение качества внутренних транспортных связей за счет совершенствования всего транспортного каркаса и отдельных его элементов.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3.Обеспечение безопасности, качества и эффективности транспортного обслуживания населения,  а также юридических лиц и индивидуальных предпринимателей (далее - субъектов экономической деятельности);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4.Обеспечение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 «посёлок Палана»;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5.Развитие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городского округа «посёлок Палана»;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6.Развитие транспортной инфраструктуры, сбалансированное с градостроительной деятельностью в городском округе «посёлок Палана»;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7.</w:t>
            </w:r>
            <w:r w:rsidR="00A326E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E41FC">
              <w:rPr>
                <w:bCs/>
                <w:color w:val="000000"/>
                <w:sz w:val="24"/>
                <w:szCs w:val="24"/>
              </w:rPr>
              <w:t>Создание условий для управления транспортным спросом;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lastRenderedPageBreak/>
              <w:t>8.Создание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9.Создание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10.Создание условий для пешеходного и велосипедного передвижения населения;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11</w:t>
            </w:r>
            <w:r w:rsidR="00E90239">
              <w:rPr>
                <w:bCs/>
                <w:color w:val="000000"/>
                <w:sz w:val="24"/>
                <w:szCs w:val="24"/>
              </w:rPr>
              <w:t>.</w:t>
            </w:r>
            <w:r w:rsidRPr="00CE41FC">
              <w:rPr>
                <w:bCs/>
                <w:color w:val="000000"/>
                <w:sz w:val="24"/>
                <w:szCs w:val="24"/>
              </w:rPr>
              <w:t xml:space="preserve">Создание парковочных мест и автомобильных стоянок, строительство автомоек, станций технического обслуживания и автозаправочных станций; </w:t>
            </w:r>
          </w:p>
          <w:p w:rsidR="00D72906" w:rsidRPr="00CE41FC" w:rsidRDefault="00D72906" w:rsidP="00D72906">
            <w:pPr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12.Повышение эффективности функционирования действующей транспортной инфраструктуры.</w:t>
            </w:r>
          </w:p>
        </w:tc>
      </w:tr>
      <w:tr w:rsidR="00D72906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lastRenderedPageBreak/>
              <w:t>Целевые индикаторы</w:t>
            </w:r>
            <w:r>
              <w:t xml:space="preserve"> (</w:t>
            </w:r>
            <w:r w:rsidRPr="00BF1B44">
              <w:rPr>
                <w:b/>
                <w:color w:val="000000" w:themeColor="text1"/>
                <w:sz w:val="24"/>
                <w:szCs w:val="24"/>
              </w:rPr>
              <w:t>показатели</w:t>
            </w:r>
            <w:r>
              <w:rPr>
                <w:b/>
                <w:color w:val="000000" w:themeColor="text1"/>
                <w:sz w:val="24"/>
                <w:szCs w:val="24"/>
              </w:rPr>
              <w:t>) Программы</w:t>
            </w:r>
          </w:p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1.Совершенствование объектов улично-дорожной сети;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2.Асфальтирование дорог в центральной части поселка;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sz w:val="24"/>
                <w:szCs w:val="24"/>
              </w:rPr>
              <w:t>3.Строительство станций технического обслуживания;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 xml:space="preserve">4.Строительство парковочных мест для автомобилей общей мощностью 1500 </w:t>
            </w:r>
            <w:proofErr w:type="spellStart"/>
            <w:r w:rsidRPr="00CE41FC">
              <w:rPr>
                <w:w w:val="109"/>
                <w:sz w:val="24"/>
                <w:szCs w:val="24"/>
              </w:rPr>
              <w:t>машино</w:t>
            </w:r>
            <w:proofErr w:type="spellEnd"/>
            <w:r w:rsidRPr="00CE41FC">
              <w:rPr>
                <w:w w:val="109"/>
                <w:sz w:val="24"/>
                <w:szCs w:val="24"/>
              </w:rPr>
              <w:t>-мест;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5.Строительство 2 (двух) моек для автомобилей;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 xml:space="preserve">6.Строительство гаражного комплекса мощностью до 40 </w:t>
            </w:r>
            <w:proofErr w:type="spellStart"/>
            <w:r w:rsidRPr="00CE41FC">
              <w:rPr>
                <w:w w:val="109"/>
                <w:sz w:val="24"/>
                <w:szCs w:val="24"/>
              </w:rPr>
              <w:t>машино</w:t>
            </w:r>
            <w:proofErr w:type="spellEnd"/>
            <w:r w:rsidRPr="00CE41FC">
              <w:rPr>
                <w:w w:val="109"/>
                <w:sz w:val="24"/>
                <w:szCs w:val="24"/>
              </w:rPr>
              <w:t>-мест в центральной части поселка;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7.Строительство лодочной станции в центральной части поселка;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8.Реконструкция автодорожного моста в центральной части поселка через ручей Михакина.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10.Строительство велосипедных дорожек;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i/>
                <w:spacing w:val="2"/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11.Строительство тротуаров;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12.Создание стоянок мест грузового транспорта – 2 (два)  комплекса стоянок грузового автотранспорта.</w:t>
            </w:r>
          </w:p>
        </w:tc>
      </w:tr>
      <w:tr w:rsidR="00D72906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BF1B44">
              <w:rPr>
                <w:b/>
                <w:color w:val="000000" w:themeColor="text1"/>
                <w:sz w:val="24"/>
                <w:szCs w:val="24"/>
              </w:rPr>
              <w:t>Этапы и сроки реализации Программы</w:t>
            </w: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С 2018 по 2030 годы,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 xml:space="preserve">в том числе по этапам: 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№1:    2018 г.-2022 г.;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№2:    2022 г.-2026 г.;</w:t>
            </w:r>
          </w:p>
          <w:p w:rsidR="00D72906" w:rsidRDefault="00BE00BF" w:rsidP="00BE00BF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D72906" w:rsidRPr="00CE41FC">
              <w:rPr>
                <w:bCs/>
                <w:color w:val="000000"/>
                <w:sz w:val="24"/>
                <w:szCs w:val="24"/>
              </w:rPr>
              <w:t>Этап №3:    2026 г.-2030 г.</w:t>
            </w:r>
          </w:p>
        </w:tc>
      </w:tr>
      <w:tr w:rsidR="00D72906" w:rsidTr="00CE41FC">
        <w:tc>
          <w:tcPr>
            <w:tcW w:w="3114" w:type="dxa"/>
          </w:tcPr>
          <w:p w:rsidR="00BE00BF" w:rsidRDefault="00BE00BF" w:rsidP="00BE00BF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8" w:name="_Hlk536293244"/>
            <w:r w:rsidRPr="00BF1B44">
              <w:rPr>
                <w:b/>
                <w:color w:val="000000" w:themeColor="text1"/>
                <w:sz w:val="24"/>
                <w:szCs w:val="24"/>
              </w:rPr>
              <w:t xml:space="preserve">Объемы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и источники </w:t>
            </w:r>
            <w:r w:rsidRPr="00BF1B44">
              <w:rPr>
                <w:b/>
                <w:color w:val="000000" w:themeColor="text1"/>
                <w:sz w:val="24"/>
                <w:szCs w:val="24"/>
              </w:rPr>
              <w:t>бюджетных ассигнований Программы</w:t>
            </w:r>
            <w:r w:rsidRPr="00BF1B44">
              <w:rPr>
                <w:b/>
                <w:color w:val="000000" w:themeColor="text1"/>
                <w:sz w:val="24"/>
                <w:szCs w:val="24"/>
              </w:rPr>
              <w:tab/>
              <w:t xml:space="preserve">      </w:t>
            </w: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Default="009A6CAE" w:rsidP="00D729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– 0,00 руб.</w:t>
            </w:r>
          </w:p>
          <w:p w:rsidR="006D7E9F" w:rsidRPr="00CE41FC" w:rsidRDefault="006D7E9F" w:rsidP="006D7E9F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№1:    2018 г.-2022 г.</w:t>
            </w:r>
            <w:r>
              <w:rPr>
                <w:bCs/>
                <w:color w:val="000000"/>
                <w:sz w:val="24"/>
                <w:szCs w:val="24"/>
              </w:rPr>
              <w:t xml:space="preserve">- 0,00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6D7E9F" w:rsidRDefault="006D7E9F" w:rsidP="006D7E9F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№2:    2022 г.-20</w:t>
            </w:r>
            <w:r>
              <w:rPr>
                <w:bCs/>
                <w:color w:val="000000"/>
                <w:sz w:val="24"/>
                <w:szCs w:val="24"/>
              </w:rPr>
              <w:t xml:space="preserve">26 г – 0,00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A6CAE" w:rsidRPr="006D7E9F" w:rsidRDefault="006D7E9F" w:rsidP="006D7E9F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E41FC">
              <w:rPr>
                <w:bCs/>
                <w:color w:val="000000"/>
                <w:sz w:val="24"/>
                <w:szCs w:val="24"/>
              </w:rPr>
              <w:t>Этап №3:    2026 г.-2030 г.</w:t>
            </w:r>
            <w:r>
              <w:rPr>
                <w:bCs/>
                <w:color w:val="000000"/>
                <w:sz w:val="24"/>
                <w:szCs w:val="24"/>
              </w:rPr>
              <w:t xml:space="preserve">- 0,00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6D7E9F" w:rsidTr="00CE41FC">
        <w:tc>
          <w:tcPr>
            <w:tcW w:w="3114" w:type="dxa"/>
          </w:tcPr>
          <w:p w:rsidR="006D7E9F" w:rsidRPr="00BF1B44" w:rsidRDefault="00851E7B" w:rsidP="00BE00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1" w:type="dxa"/>
          </w:tcPr>
          <w:p w:rsidR="00FE1701" w:rsidRPr="00FE1701" w:rsidRDefault="00FE1701" w:rsidP="00FE1701">
            <w:pPr>
              <w:autoSpaceDE w:val="0"/>
              <w:ind w:firstLine="486"/>
              <w:jc w:val="both"/>
              <w:rPr>
                <w:bCs/>
                <w:color w:val="000000"/>
                <w:sz w:val="24"/>
                <w:szCs w:val="24"/>
              </w:rPr>
            </w:pPr>
            <w:r w:rsidRPr="00FE1701">
              <w:rPr>
                <w:bCs/>
                <w:color w:val="000000"/>
                <w:sz w:val="24"/>
                <w:szCs w:val="24"/>
              </w:rPr>
              <w:t xml:space="preserve">1.Безопасность,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r w:rsidRPr="00FE1701">
              <w:rPr>
                <w:sz w:val="24"/>
                <w:szCs w:val="24"/>
              </w:rPr>
              <w:t>муниципального образования</w:t>
            </w:r>
            <w:r w:rsidRPr="00FE1701">
              <w:rPr>
                <w:bCs/>
                <w:color w:val="000000"/>
                <w:sz w:val="24"/>
                <w:szCs w:val="24"/>
              </w:rPr>
              <w:t>;</w:t>
            </w:r>
          </w:p>
          <w:p w:rsidR="00FE1701" w:rsidRPr="00FE1701" w:rsidRDefault="00FE1701" w:rsidP="00FE1701">
            <w:pPr>
              <w:autoSpaceDE w:val="0"/>
              <w:ind w:firstLine="486"/>
              <w:jc w:val="both"/>
              <w:rPr>
                <w:bCs/>
                <w:color w:val="000000"/>
                <w:sz w:val="24"/>
                <w:szCs w:val="24"/>
              </w:rPr>
            </w:pPr>
            <w:bookmarkStart w:id="9" w:name="dst100013"/>
            <w:bookmarkEnd w:id="9"/>
            <w:r>
              <w:rPr>
                <w:bCs/>
                <w:color w:val="000000"/>
                <w:sz w:val="24"/>
                <w:szCs w:val="24"/>
              </w:rPr>
              <w:t>2.Д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оступность объектов транспортной инфраструктуры для населения и субъектов экономической деятельности в соответствии с </w:t>
            </w:r>
            <w:r w:rsidRPr="00FE1701">
              <w:rPr>
                <w:bCs/>
                <w:color w:val="000000"/>
                <w:sz w:val="24"/>
                <w:szCs w:val="24"/>
              </w:rPr>
              <w:lastRenderedPageBreak/>
              <w:t xml:space="preserve">нормативами градостроительного проектирования </w:t>
            </w:r>
            <w:r w:rsidRPr="00FE1701">
              <w:rPr>
                <w:sz w:val="24"/>
                <w:szCs w:val="24"/>
              </w:rPr>
              <w:t>муниципального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0" w:name="dst100014"/>
            <w:bookmarkEnd w:id="10"/>
            <w:r>
              <w:rPr>
                <w:bCs/>
                <w:color w:val="000000"/>
                <w:sz w:val="24"/>
                <w:szCs w:val="24"/>
              </w:rPr>
              <w:t xml:space="preserve">        3.Р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      </w:r>
            <w:r w:rsidRPr="00FE1701">
              <w:rPr>
                <w:sz w:val="24"/>
                <w:szCs w:val="24"/>
              </w:rPr>
              <w:t>муниципального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1" w:name="dst100015"/>
            <w:bookmarkEnd w:id="11"/>
            <w:r>
              <w:rPr>
                <w:bCs/>
                <w:color w:val="000000"/>
                <w:sz w:val="24"/>
                <w:szCs w:val="24"/>
              </w:rPr>
              <w:t xml:space="preserve">       4.Р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азвитие транспортной инфраструктуры, сбалансированное с градостроительной деятельностью в </w:t>
            </w:r>
            <w:r w:rsidRPr="00FE1701">
              <w:rPr>
                <w:sz w:val="24"/>
                <w:szCs w:val="24"/>
              </w:rPr>
              <w:t>муниципальном образовании</w:t>
            </w:r>
            <w:r>
              <w:rPr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2" w:name="dst100016"/>
            <w:bookmarkEnd w:id="12"/>
            <w:r>
              <w:rPr>
                <w:bCs/>
                <w:color w:val="000000"/>
                <w:sz w:val="24"/>
                <w:szCs w:val="24"/>
              </w:rPr>
              <w:t xml:space="preserve">       5.С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оздание условий для управления </w:t>
            </w:r>
            <w:r>
              <w:rPr>
                <w:bCs/>
                <w:color w:val="000000"/>
                <w:sz w:val="24"/>
                <w:szCs w:val="24"/>
              </w:rPr>
              <w:t>транспортным спросом.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3" w:name="dst100017"/>
            <w:bookmarkEnd w:id="13"/>
            <w:r>
              <w:rPr>
                <w:bCs/>
                <w:color w:val="000000"/>
                <w:sz w:val="24"/>
                <w:szCs w:val="24"/>
              </w:rPr>
              <w:t xml:space="preserve">       6.С</w:t>
            </w:r>
            <w:r w:rsidRPr="00FE1701">
              <w:rPr>
                <w:bCs/>
                <w:color w:val="000000"/>
                <w:sz w:val="24"/>
                <w:szCs w:val="24"/>
              </w:rPr>
              <w:t>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4" w:name="dst100018"/>
            <w:bookmarkEnd w:id="14"/>
            <w:r>
              <w:rPr>
                <w:bCs/>
                <w:color w:val="000000"/>
                <w:sz w:val="24"/>
                <w:szCs w:val="24"/>
              </w:rPr>
              <w:t xml:space="preserve">       7.С</w:t>
            </w:r>
            <w:r w:rsidRPr="00FE1701">
              <w:rPr>
                <w:bCs/>
                <w:color w:val="000000"/>
                <w:sz w:val="24"/>
                <w:szCs w:val="24"/>
              </w:rPr>
              <w:t>оздание приоритетных условий движения транспортных средств общего пользования по отношени</w:t>
            </w:r>
            <w:r>
              <w:rPr>
                <w:bCs/>
                <w:color w:val="000000"/>
                <w:sz w:val="24"/>
                <w:szCs w:val="24"/>
              </w:rPr>
              <w:t>ю к иным транспортным средствам.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5" w:name="dst100019"/>
            <w:bookmarkEnd w:id="15"/>
            <w:r>
              <w:rPr>
                <w:bCs/>
                <w:color w:val="000000"/>
                <w:sz w:val="24"/>
                <w:szCs w:val="24"/>
              </w:rPr>
              <w:t xml:space="preserve">      8.С</w:t>
            </w:r>
            <w:r w:rsidRPr="00FE1701">
              <w:rPr>
                <w:bCs/>
                <w:color w:val="000000"/>
                <w:sz w:val="24"/>
                <w:szCs w:val="24"/>
              </w:rPr>
              <w:t>оздание условий для пешеходного и велос</w:t>
            </w:r>
            <w:r>
              <w:rPr>
                <w:bCs/>
                <w:color w:val="000000"/>
                <w:sz w:val="24"/>
                <w:szCs w:val="24"/>
              </w:rPr>
              <w:t>ипедного передвижения населения.</w:t>
            </w:r>
          </w:p>
          <w:p w:rsidR="006D7E9F" w:rsidRDefault="006D7E9F" w:rsidP="00FE1701">
            <w:pPr>
              <w:jc w:val="both"/>
              <w:rPr>
                <w:bCs/>
                <w:sz w:val="24"/>
                <w:szCs w:val="24"/>
              </w:rPr>
            </w:pPr>
            <w:bookmarkStart w:id="16" w:name="dst100020"/>
            <w:bookmarkEnd w:id="16"/>
          </w:p>
        </w:tc>
      </w:tr>
      <w:bookmarkEnd w:id="8"/>
    </w:tbl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A63" w:rsidRDefault="00692A63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ECD" w:rsidRDefault="00244EC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44ECD" w:rsidSect="00244E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2.</w:t>
      </w:r>
      <w:r w:rsidRPr="00CE41FC">
        <w:rPr>
          <w:rFonts w:ascii="Arial" w:eastAsia="Times New Roman" w:hAnsi="Arial" w:cs="Arial"/>
          <w:b/>
          <w:sz w:val="24"/>
          <w:szCs w:val="24"/>
        </w:rPr>
        <w:t> 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существующего состояния транспортной инфраструктуры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081"/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>2.1. Анализ положения городского округа в структуре пространственной организации субъектов Российской Федерации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Городской округ «посёлок Палана» расположен на западном побережье полуострова Камчатка на правом берегу реки Палана, в 7 км от впадения в Охотское море.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Расстояние от городского округа «посёлок Палана» до г. Петропавловск-Камчатский (для наземного транспорта) составляет 936 км.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городского округа «посёлок Палана»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>. Тигиль (для наземного транспорта) составляет 165 км.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1E6064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sub_1082"/>
      <w:bookmarkEnd w:id="17"/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>2.2. Социально-экономическая характеристика  городского округа, характеристик</w:t>
      </w:r>
      <w:r w:rsidR="00552CE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градостроительной деятельности на территории городского округа, включая деятельность в сфере транспорта, оценку транспортного спроса.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EF4A4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A49">
        <w:rPr>
          <w:rFonts w:ascii="Times New Roman" w:eastAsia="Times New Roman" w:hAnsi="Times New Roman" w:cs="Times New Roman"/>
          <w:sz w:val="24"/>
          <w:szCs w:val="24"/>
        </w:rPr>
        <w:t>Население городского округа «посёлок Палана» составляет 2922 чел.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Территория городского округа «посёлок Палана» составляет </w:t>
      </w:r>
      <w:r w:rsid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>4650,8</w:t>
      </w:r>
      <w:r w:rsidRP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км</w:t>
      </w:r>
      <w:proofErr w:type="gramStart"/>
      <w:r w:rsidRPr="00EF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</w:t>
      </w:r>
      <w:proofErr w:type="gramEnd"/>
      <w:r w:rsidRP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41F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Стиль застройки городского типа с многокварт</w:t>
      </w:r>
      <w:r w:rsidR="001E6064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ирными жилыми домами от 2-х до 5</w:t>
      </w:r>
      <w:r w:rsidRPr="00CE41F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-и этажей, общественными зданиями и промышленными объектами. </w:t>
      </w:r>
    </w:p>
    <w:p w:rsidR="00CE41FC" w:rsidRPr="00CE41FC" w:rsidRDefault="00CE41FC" w:rsidP="00CE41FC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83"/>
      <w:bookmarkEnd w:id="18"/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>2.3. Характеристика функционирования и показатели работы транспортной инфраструктуры по видам транспорта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F1355F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55F">
        <w:rPr>
          <w:rFonts w:ascii="Times New Roman" w:eastAsia="Times New Roman" w:hAnsi="Times New Roman" w:cs="Times New Roman"/>
          <w:b/>
          <w:i/>
          <w:sz w:val="24"/>
          <w:szCs w:val="24"/>
        </w:rPr>
        <w:t>Транспортная инфраструктура городского округа «посёлок Палана» достаточно развита и  включает в себя:</w:t>
      </w:r>
    </w:p>
    <w:p w:rsidR="00CE41FC" w:rsidRPr="00CE41FC" w:rsidRDefault="00CE41FC" w:rsidP="00CE41FC">
      <w:pPr>
        <w:numPr>
          <w:ilvl w:val="0"/>
          <w:numId w:val="28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Объекты воздушного транспорта;</w:t>
      </w:r>
    </w:p>
    <w:p w:rsidR="00CE41FC" w:rsidRPr="00CE41FC" w:rsidRDefault="00CE41FC" w:rsidP="00CE41FC">
      <w:pPr>
        <w:numPr>
          <w:ilvl w:val="0"/>
          <w:numId w:val="28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Объекты водного транспорта;</w:t>
      </w:r>
    </w:p>
    <w:p w:rsidR="00CE41FC" w:rsidRPr="00CE41FC" w:rsidRDefault="00CE41FC" w:rsidP="00CE41FC">
      <w:pPr>
        <w:numPr>
          <w:ilvl w:val="0"/>
          <w:numId w:val="28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Объекты автомобильного транспорта. 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F1355F" w:rsidRDefault="00CE41FC" w:rsidP="00CE41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55F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Объекты воздушного транспорта находятся в собственности Российской Федерации и включают в себя:</w:t>
      </w:r>
    </w:p>
    <w:p w:rsidR="00CE41FC" w:rsidRPr="00CE41FC" w:rsidRDefault="00CE41FC" w:rsidP="00CE41FC">
      <w:pPr>
        <w:numPr>
          <w:ilvl w:val="0"/>
          <w:numId w:val="29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Аэропорт;</w:t>
      </w:r>
    </w:p>
    <w:p w:rsidR="00CE41FC" w:rsidRPr="00CE41FC" w:rsidRDefault="00CE41FC" w:rsidP="00CE41FC">
      <w:pPr>
        <w:numPr>
          <w:ilvl w:val="0"/>
          <w:numId w:val="29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Взлетно-посадочные полосы и вертолетные площадки;</w:t>
      </w:r>
    </w:p>
    <w:p w:rsidR="00CE41FC" w:rsidRPr="00CE41FC" w:rsidRDefault="00CE41FC" w:rsidP="00CE41FC">
      <w:pPr>
        <w:numPr>
          <w:ilvl w:val="0"/>
          <w:numId w:val="29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Объекты инженерного и материально-технического обеспечения аэропорта.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9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F1355F" w:rsidRDefault="00CE41FC" w:rsidP="00CE41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55F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Объекты водного транспорта  включают в себя:</w:t>
      </w:r>
    </w:p>
    <w:p w:rsidR="00CE41FC" w:rsidRPr="00CE41FC" w:rsidRDefault="00CE41FC" w:rsidP="00CE41FC">
      <w:pPr>
        <w:numPr>
          <w:ilvl w:val="0"/>
          <w:numId w:val="30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Места разгрузки морских судов;</w:t>
      </w:r>
    </w:p>
    <w:p w:rsidR="00F1355F" w:rsidRPr="00C269A0" w:rsidRDefault="00CE41FC" w:rsidP="00F1355F">
      <w:pPr>
        <w:numPr>
          <w:ilvl w:val="0"/>
          <w:numId w:val="30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A0">
        <w:rPr>
          <w:rFonts w:ascii="Times New Roman" w:eastAsia="Times New Roman" w:hAnsi="Times New Roman" w:cs="Times New Roman"/>
          <w:sz w:val="24"/>
          <w:szCs w:val="24"/>
        </w:rPr>
        <w:t xml:space="preserve"> Места стоянок речных маломерных судов.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9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269A0" w:rsidRDefault="00C269A0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="00CE41FC" w:rsidRPr="00C269A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Объекты автомобильного транспорта городского округа </w:t>
      </w:r>
      <w:r w:rsidR="00F1355F" w:rsidRPr="00C269A0">
        <w:rPr>
          <w:rFonts w:ascii="Times New Roman" w:eastAsia="Times New Roman" w:hAnsi="Times New Roman" w:cs="Times New Roman"/>
          <w:b/>
          <w:sz w:val="24"/>
          <w:szCs w:val="24"/>
        </w:rPr>
        <w:t>«посёлок Палана»  представлены удовлетворительной</w:t>
      </w:r>
      <w:r w:rsidR="00CE41FC" w:rsidRPr="00C269A0">
        <w:rPr>
          <w:rFonts w:ascii="Times New Roman" w:eastAsia="Times New Roman" w:hAnsi="Times New Roman" w:cs="Times New Roman"/>
          <w:b/>
          <w:sz w:val="24"/>
          <w:szCs w:val="24"/>
        </w:rPr>
        <w:t xml:space="preserve"> сетью автомобильных дорог, улиц и переулков (улично-дорожной сети) и включают в себя: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numPr>
          <w:ilvl w:val="0"/>
          <w:numId w:val="2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общего пользования </w:t>
      </w:r>
      <w:r w:rsidR="00793572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значения, находящиеся в ведении Камчатского края;</w:t>
      </w:r>
    </w:p>
    <w:p w:rsidR="00CE41FC" w:rsidRPr="00CE41FC" w:rsidRDefault="00CE41FC" w:rsidP="00CE41FC">
      <w:pPr>
        <w:numPr>
          <w:ilvl w:val="0"/>
          <w:numId w:val="2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Автомобильные дороги общего пользования местного значения, находящиеся в ведении городского округа «посёлок Палана»;</w:t>
      </w:r>
    </w:p>
    <w:p w:rsidR="00CE41FC" w:rsidRPr="00CE41FC" w:rsidRDefault="00CE41FC" w:rsidP="00CE41FC">
      <w:pPr>
        <w:numPr>
          <w:ilvl w:val="0"/>
          <w:numId w:val="2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Улицы и переулки.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084"/>
      <w:bookmarkEnd w:id="19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proofErr w:type="gramStart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сети дорог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</w:t>
      </w:r>
      <w:r w:rsidR="00552CE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содержания дорог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материалами </w:t>
      </w:r>
      <w:r w:rsidRPr="00CE41FC">
        <w:rPr>
          <w:rFonts w:ascii="Times New Roman" w:eastAsia="Calibri" w:hAnsi="Times New Roman" w:cs="Times New Roman"/>
          <w:sz w:val="24"/>
          <w:szCs w:val="24"/>
          <w:lang w:eastAsia="en-US"/>
        </w:rPr>
        <w:t>по диагностике, оценке транспортно-эксплуатационного состояния и паспортизации объектов улично-дорожной сети городского округа «поселок Палана», подготовленными Проектно-изыскательской компанией «АБРИС» (г. Хабаровск) в 2012 г., о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бщая протяженность улично-дорожной сети городского округа «посёлок Палана»  составляет 9 005 м категории </w:t>
      </w:r>
      <w:r w:rsidRPr="00CE41F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, из которых  2108 м составляют автомобильные дороги с железобетонным покрытием и шириной проезжей части 7,0 м, и  6897 м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составляют автомобильные дороги с  покрытием из песчано-гравийной смеси и шириной проезжей части 6,0 м. 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Автомобильные дороги с асфальтовым покрытием в городском округе «посёлок Палана» отсутствуют.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Возросшая интенсивность эксплуатации автомобильных дорог требует ежегодного проведения ремонта железобетонной и гравийной дорожной одежды для снижения уровня аварийности. 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Отсутствие асфальтобетонного покрытия делает невозможным нанесение дорожной разметки и увеличивает риск дорожно-транспортных происшествий.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sub_1085"/>
      <w:bookmarkEnd w:id="20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Анализ состава парка транспортных средств и уровня автомобилизации в поселении, городском округе, обеспеченность парковками (парковочными местами).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Парк транспортных сре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дств  пр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>едставлен: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363D0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0C">
        <w:rPr>
          <w:rFonts w:ascii="Times New Roman" w:eastAsia="Times New Roman" w:hAnsi="Times New Roman" w:cs="Times New Roman"/>
          <w:sz w:val="24"/>
          <w:szCs w:val="24"/>
        </w:rPr>
        <w:t>Индивидуальными автомобилями (примерно 400 ед.);</w:t>
      </w:r>
    </w:p>
    <w:p w:rsidR="00CE41FC" w:rsidRPr="00CE41FC" w:rsidRDefault="00CE41FC" w:rsidP="00CE41F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Коммунальным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автомашинами;</w:t>
      </w:r>
    </w:p>
    <w:p w:rsidR="00CE41FC" w:rsidRPr="00CE41FC" w:rsidRDefault="00CE41FC" w:rsidP="00CE41F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Грузовыми автомобилями и самосвалами;</w:t>
      </w:r>
    </w:p>
    <w:p w:rsidR="00CE41FC" w:rsidRPr="00CE41FC" w:rsidRDefault="00CE41FC" w:rsidP="00CE41F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Строительной и сельскохозяйственной техникой.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086"/>
      <w:bookmarkEnd w:id="21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работы транспортных средств общего пользования, включая анализ пассажиропотока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Транспортные средства общего пользования отсутствуют.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создание регулярного пассажирского маршрута «пгт. Палана»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Аэропорт».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создание регулярного пассажирского маршрута для связи между пгт. Палана и районом бывшего совхоза «Паланский».  </w:t>
      </w:r>
    </w:p>
    <w:p w:rsidR="00793572" w:rsidRPr="00CE41FC" w:rsidRDefault="00793572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sub_1087"/>
      <w:bookmarkEnd w:id="22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условий пешеходного и велосипедного передвижения.</w:t>
      </w:r>
    </w:p>
    <w:p w:rsidR="00C269A0" w:rsidRPr="00363D0C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Система пешеходного и велосипедного передвижения в городском округе не развита.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Односторонним пешеходным тротуаром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только ул. В.И. Ленина, ул. Поротова и ул. имени 50 летия Камчатского комсомола</w:t>
      </w:r>
      <w:r w:rsidR="00EF4A49">
        <w:rPr>
          <w:rFonts w:ascii="Times New Roman" w:eastAsia="Times New Roman" w:hAnsi="Times New Roman" w:cs="Times New Roman"/>
          <w:sz w:val="24"/>
          <w:szCs w:val="24"/>
        </w:rPr>
        <w:t>, ул. Обухова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Велосипедные дорожки отсутствуют.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sub_1088"/>
      <w:bookmarkEnd w:id="23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Перемещение грузовых транспортных средств в настоящее время осуществляется по автодорогам, предназначенным для движения легковых автомобилей </w:t>
      </w:r>
      <w:r w:rsidR="00B422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транспорта, что увеличивает нагрузку на дорожное покрытие и ускоряет процесс его разрушения.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Работа транспортных коммунальных служб в целом обеспечивает поддержание автомобильных дорог в пригодном эксплуатационном состоянии. Необходимое количество и состав  коммунальных транспортных средств обеспечивается МКУП </w:t>
      </w:r>
      <w:r w:rsidR="00552C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МП ЖКХ пгт. Палана</w:t>
      </w:r>
      <w:r w:rsidR="00552C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sub_1089"/>
      <w:bookmarkEnd w:id="24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Анализ уровня безопасности дорожного движения.</w:t>
      </w:r>
    </w:p>
    <w:p w:rsidR="00CE41FC" w:rsidRPr="00CE41FC" w:rsidRDefault="00CE41FC" w:rsidP="00CE41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Ликвидация потенциально аварийных участков на дорогах, устройство тротуаров и пешеходных  переходов, установка дорожных знаков и нанесение дорожной разметки являются  важнейшими направлениями развития дорожной сети городского округа «посёлок Палана».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решение проблемы окажет положительный эффект на экологическую обстановку, предотвратит угрозу  жизни и безопасности  граждан, будет способствовать повышению уровня их комфортного проживания, а также сохранению муниципальной собственности.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2A64EF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sub_10810"/>
      <w:bookmarkEnd w:id="25"/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. Оценка уровня негативного воздействия транспортной инфраструктуры на окружающую среду, безопасность и здоровье населения.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Увеличение парка автотранспортных средств оказывает негативное влияние на окружающую среду, безопасность и здоровье населения.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Для  снижения уровня негативного воздействия автотехники, необходимо строительство централизованной станции технического обслуживания автомобилей (СТО), заправочной станции (АЗС) и автомойки. 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4EF" w:rsidRDefault="00CE41FC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sub_10811"/>
      <w:bookmarkEnd w:id="26"/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существующих условий и перспектив развития и размещения транспортной инфраструктуры городского округа</w:t>
      </w:r>
      <w:r w:rsidR="002A64E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EF">
        <w:rPr>
          <w:rFonts w:ascii="Times New Roman" w:hAnsi="Times New Roman" w:cs="Times New Roman"/>
          <w:sz w:val="24"/>
          <w:szCs w:val="24"/>
        </w:rPr>
        <w:t xml:space="preserve">При проектировании улично-дорожной сети максимально учтена сложившаяся система улиц и направления перспективного развития </w:t>
      </w:r>
      <w:r w:rsidR="0079357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A64EF">
        <w:rPr>
          <w:rFonts w:ascii="Times New Roman" w:hAnsi="Times New Roman" w:cs="Times New Roman"/>
          <w:sz w:val="24"/>
          <w:szCs w:val="24"/>
        </w:rPr>
        <w:t>, сформированные в ранее утвержденной градостроительной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558" w:rsidRPr="009C7558" w:rsidRDefault="009C7558" w:rsidP="009C755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9C7558">
        <w:rPr>
          <w:rFonts w:ascii="Times New Roman" w:hAnsi="Times New Roman" w:cs="Times New Roman"/>
          <w:sz w:val="24"/>
          <w:szCs w:val="24"/>
        </w:rPr>
        <w:t>Генеральным планом предусмотрены следующие мероприятия:</w:t>
      </w:r>
    </w:p>
    <w:p w:rsidR="009C7558" w:rsidRDefault="009C7558" w:rsidP="009C7558">
      <w:pPr>
        <w:pStyle w:val="aff"/>
        <w:numPr>
          <w:ilvl w:val="0"/>
          <w:numId w:val="42"/>
        </w:numPr>
        <w:spacing w:before="0" w:after="120" w:line="240" w:lineRule="auto"/>
        <w:rPr>
          <w:sz w:val="24"/>
        </w:rPr>
      </w:pPr>
      <w:r>
        <w:rPr>
          <w:sz w:val="24"/>
        </w:rPr>
        <w:t xml:space="preserve">реконструкция автомобильных дорог местного значения. Эти дороги отнесены к категории «Местная дорога» и «Основная улица </w:t>
      </w:r>
      <w:r w:rsidR="00793572">
        <w:rPr>
          <w:sz w:val="24"/>
        </w:rPr>
        <w:t>городского округа</w:t>
      </w:r>
      <w:r>
        <w:rPr>
          <w:sz w:val="24"/>
        </w:rPr>
        <w:t xml:space="preserve">», имеет капитальный тип дорожной одежды и асфальтобетонное покрытие; </w:t>
      </w:r>
    </w:p>
    <w:p w:rsidR="009C7558" w:rsidRDefault="009C7558" w:rsidP="009C7558">
      <w:pPr>
        <w:pStyle w:val="aff"/>
        <w:numPr>
          <w:ilvl w:val="0"/>
          <w:numId w:val="42"/>
        </w:numPr>
        <w:spacing w:before="0" w:after="120" w:line="240" w:lineRule="auto"/>
        <w:ind w:hanging="357"/>
        <w:rPr>
          <w:sz w:val="24"/>
        </w:rPr>
      </w:pPr>
      <w:r>
        <w:rPr>
          <w:sz w:val="24"/>
        </w:rPr>
        <w:lastRenderedPageBreak/>
        <w:t xml:space="preserve">строительство в перспективе дороги местного значения, предназначенной для обеспечения связи населенного пункта с перспективной автомобильной дорогой регионального значения «автозимник продленного действия </w:t>
      </w:r>
      <w:proofErr w:type="spellStart"/>
      <w:r>
        <w:rPr>
          <w:sz w:val="24"/>
        </w:rPr>
        <w:t>Анавгай</w:t>
      </w:r>
      <w:proofErr w:type="spellEnd"/>
      <w:r>
        <w:rPr>
          <w:sz w:val="24"/>
        </w:rPr>
        <w:t xml:space="preserve"> – Палана». Эта дорога отнесена к категории «Местная дорога», имеет капитальный тип дорожной одежды и асфальтобетонное покрытие. </w:t>
      </w:r>
    </w:p>
    <w:p w:rsid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4EF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</w:p>
    <w:p w:rsidR="002A64EF" w:rsidRP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4EF" w:rsidRDefault="002A64EF" w:rsidP="002A64EF">
      <w:pPr>
        <w:pStyle w:val="aff"/>
        <w:spacing w:before="0" w:after="120" w:line="240" w:lineRule="auto"/>
        <w:rPr>
          <w:sz w:val="24"/>
        </w:rPr>
      </w:pPr>
      <w:r>
        <w:rPr>
          <w:sz w:val="24"/>
        </w:rPr>
        <w:t xml:space="preserve">Для оптимизации транспортного обслуживания необходимо ввести внутренний маршрут общественного транспорта, соединяющий существующую застройку с административным центром Тигильского муниципального района и г. Петропавловск-Камчатский. Тип подвижного состава, маршруты и интервалы движения автобусов должны быть установлены после анализа результатов специального обследования с целью выявления подвижности населения. </w:t>
      </w:r>
    </w:p>
    <w:p w:rsidR="002A64EF" w:rsidRDefault="002A64EF" w:rsidP="002A64EF">
      <w:pPr>
        <w:pStyle w:val="aff"/>
        <w:spacing w:before="0" w:after="120" w:line="240" w:lineRule="auto"/>
        <w:rPr>
          <w:sz w:val="24"/>
        </w:rPr>
      </w:pPr>
      <w:r>
        <w:rPr>
          <w:sz w:val="24"/>
        </w:rPr>
        <w:t>В связи с этим, Генеральным планом предусмотрены следующие мероприятия:</w:t>
      </w:r>
    </w:p>
    <w:p w:rsidR="002A64EF" w:rsidRDefault="002A64EF" w:rsidP="002A64EF">
      <w:pPr>
        <w:pStyle w:val="aff"/>
        <w:numPr>
          <w:ilvl w:val="0"/>
          <w:numId w:val="41"/>
        </w:numPr>
        <w:spacing w:before="0" w:after="120" w:line="240" w:lineRule="auto"/>
        <w:rPr>
          <w:sz w:val="24"/>
        </w:rPr>
      </w:pPr>
      <w:r>
        <w:rPr>
          <w:sz w:val="24"/>
        </w:rPr>
        <w:t>Строительство остановок общественного пассажирского транспорта;</w:t>
      </w:r>
    </w:p>
    <w:p w:rsidR="002A64EF" w:rsidRPr="002A64EF" w:rsidRDefault="002A64EF" w:rsidP="009C75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EF">
        <w:rPr>
          <w:rFonts w:ascii="Times New Roman" w:hAnsi="Times New Roman" w:cs="Times New Roman"/>
          <w:b/>
          <w:i/>
          <w:sz w:val="24"/>
          <w:szCs w:val="24"/>
        </w:rPr>
        <w:t>Введение нового внутреннего маршрута общественного транспорта, проходящего по основным улицам.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10812"/>
      <w:bookmarkEnd w:id="27"/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t>. Оценка нормативно-правовой базы, необходимой для функционирования и развития транспортной инфраструктуры городского округа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транспортной инфраструктуры городского округа «посёлок Палана» осуществлялась в соответствии с нормативными документами,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в том числе: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="00552CE9">
        <w:rPr>
          <w:rFonts w:ascii="Times New Roman" w:eastAsia="Times New Roman" w:hAnsi="Times New Roman" w:cs="Times New Roman"/>
          <w:sz w:val="24"/>
          <w:szCs w:val="24"/>
        </w:rPr>
        <w:t>Пункт 6.1</w:t>
      </w:r>
      <w:r w:rsidR="00552CE9" w:rsidRPr="00CE41FC">
        <w:rPr>
          <w:rFonts w:ascii="Times New Roman" w:eastAsia="Times New Roman" w:hAnsi="Times New Roman" w:cs="Times New Roman"/>
          <w:sz w:val="24"/>
          <w:szCs w:val="24"/>
        </w:rPr>
        <w:t xml:space="preserve"> части 1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статьи 17 «Полномочия органов местного самоуправления по решению вопросов местного значения» Федерального закона от 06.10.2003 г. № 131-ФЗ «Об общих принципах организации местного самоуправления в Российской Федерации»;</w:t>
      </w:r>
    </w:p>
    <w:p w:rsidR="00CE41FC" w:rsidRPr="00CE41FC" w:rsidRDefault="00CE41FC" w:rsidP="00CE41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Пункт 8 части 1статьи 8 «Полномочия органов местного самоуправления в области градостроительной деятельности» Градостроительного кодекса РФ от 29.12.2004 г. № 190-ФЗ;</w:t>
      </w:r>
    </w:p>
    <w:p w:rsidR="00CE41FC" w:rsidRPr="00CE41FC" w:rsidRDefault="00CE41FC" w:rsidP="00CE41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Часть 5.1 статьи 26 «Реализация генерального плана поселения, генерального плана городского округа» Градостроительного кодекса РФ от 29.12.2004 г. № 190-ФЗ;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Постановление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 Технический отчёт о выполнении работ по диагностике улично-дорожной сети городского округа «посёлок Палана», выполненной ООО «Абрис» в соответствии с Муниципальным контрактом № 138300005912000078-0196440-01 от 12 ноября 2012 г.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городского округа «посёлок Палана» от 10.02.2014 г. № 33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>б утверждении муниципальной программы «Энергоэффективность, развитие энергетики и коммунального хозяйства, обеспечение жителей городского округа «поселок Палана» коммунальными услугами и услугами по благоустройству территории на 2016-2020 годы».</w:t>
      </w: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572" w:rsidRDefault="00793572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9C7558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sub_10813"/>
      <w:bookmarkEnd w:id="28"/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t>. Оценка финансирования транспортной инфраструктуры.</w:t>
      </w:r>
    </w:p>
    <w:bookmarkEnd w:id="29"/>
    <w:p w:rsidR="00C269A0" w:rsidRDefault="00C269A0" w:rsidP="00EF4A4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7558" w:rsidRPr="009C7558" w:rsidRDefault="009C7558" w:rsidP="00EF4A4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7558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развитию транспортной инфраструктуры может осуществляться за счет средств федерального бюджета, регионального бюджета, местного бюджета и внебюджетных источников финансирования. </w:t>
      </w:r>
    </w:p>
    <w:p w:rsidR="009C7558" w:rsidRPr="009C7558" w:rsidRDefault="009C7558" w:rsidP="00EF4A4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7558">
        <w:rPr>
          <w:rFonts w:ascii="Times New Roman" w:hAnsi="Times New Roman" w:cs="Times New Roman"/>
          <w:sz w:val="24"/>
          <w:szCs w:val="24"/>
        </w:rPr>
        <w:t>Средства местного бюджета составляют муниципальный дорожный фонд, источниками формирования которого являются: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акцизы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плата в счет возмещения вреда, причиняемого объектам дорожного хозяйства транспортными средствами, осуществляющими автомобильные перевозки тяжеловесных и (или) крупногабаритных грузов;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штрафы за нарушение правил перевозки крупногабаритных и тяжеловесных грузов;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субсидии из федерального и регионального дорожного фонда на финансовое обеспечение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объектов дорожного хозяйства муниципального образования;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денежные средства, поступающие в бюджет муниципального образования от уплаты неустоек (штрафов, пеней), а также от возмещения убытков муниципального заказчика, взысканные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исполнения таких контрактов или иных договоров;</w:t>
      </w:r>
      <w:proofErr w:type="gramEnd"/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государственная пошлина за выдачу уполномоченным органом администрации муниципального образования специального разрешения на движение по автомобильным дорогам транспортных средств, осуществляющих перевозки опасных, тяжеловесных и крупногабаритных грузов;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иные поступления в бюджет муниципального образования, установленные законодательством в части финансового обеспечения дорожной деятельности, а также иные источники, связанные с обеспечением дорожной деятельности.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0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Прогноз транспортного спроса, изменения объемов и характера передвижения населения и перевозок грузов на территории городского округа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численности населения 2922 чел. парк легковых автомобилей составляет 400 ед., что обеспечивает уровень автомобилизации в 137 легковых автомобиля на 1000 чел., который имеет тенденцию к росту.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 2030 г. прогнозируется увеличение численности населения городского округа до 3500 чел., что при увеличении парка легковых автомобилей до 1500 ед. составит 428 легковых автомобилей на 1000 чел.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B04A2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sub_1091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3.1 Прогноз социально-экономического и градостроительного развития городского округа.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округе «посёлок Палана» происходит ежегодное увеличение парка легковых автомобилей и грузового транспорта, что требует приведение автомобильных дорог в состояние, обеспечивающее необходимы уровень безопасности дорожного движения и передвижения пешеходов.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городского округа расположена одна станция АЗС и одна станция техобслуживания СТО.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Увеличение уровня автомобилизации населения городского округа требует дополнительного строительства АЗС, СТО, автомоек, автосервисов, обустройства парковочных мест и стоянок автотранспорта.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 с железобетонным покрытием общей  протяженностью 2135 м покрытием планируется реконструировать  в автомобильные дороги с асфальтобетонным покрытием. 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Автомобильные дороги с гравийным покрытием общей протяженностью 6870 м покрытием планируется  подвергнуть ремонту с укреплением дорожного покрытия.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092"/>
      <w:bookmarkEnd w:id="30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3.2. Прогноз транспортного спроса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Спрос на использование транспорта населением, организациями и предприятиями имеет тенденцию к неуклонному росту ежегодному росту.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Основная нагрузка на дорожную сеть приходится на легковые автомобили до 3,5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джипы и внедорожники до 5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>., мотоциклы, мопеды и мотороллеры.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тяжелых автотранспортных средств до 15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предприятиями в границах городской черты  менее  интенсивно.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Активное приобретение и использование населением велосипедов, самокатов,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гироскутеров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моноколес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сегвеев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требует дополнительного оснащения городского округа обустроенными велосипедными дорожками и специальными площадками.  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093"/>
      <w:bookmarkEnd w:id="31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3.3. Прогноз развития транспортной инфраструктуры по видам транспорта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К 2030 году в городском округе ожидается прирост парка легковых автомобилей до 1500 ед., что при прогнозной численности населения 3500 чел. обеспечит уровень автомобилизации в 428 легковых автомобиля на 1000 чел., который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имеет тенденцию к росту.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коммунальной, строительной, грузовой и сельскохозяйственной техники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прогнозируется увеличить на 50% в сравнении с уровнем на 2018 г.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B04A2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sub_1094"/>
      <w:bookmarkEnd w:id="32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3.4. Прогноз развития дорожной сети  городского округа;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Протяженность улично-дорожной сети останется на уровне 2018 г. и составит 9005 м. с улучшением качественных характеристик.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Автомобильные дороги с гравийным покрытием общей протяженностью 6870 м покрытием планируется  подвергнуть ремонту с укреплением дорожного покрытия.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движения пешеходов и велосипедистов, при общей протяженности улично-дорожной сети 9005 м, планируется устройство: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1.Тротуаров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2.Тротуаров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3.Велосипедных дорожек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4.Велосипедных дорожек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095"/>
      <w:bookmarkEnd w:id="33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3.5. Прогноз уровня автомобилизации, параметров дорожного движения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1096"/>
      <w:bookmarkEnd w:id="34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жителей городского округа к 2022 г. до </w:t>
      </w:r>
      <w:r w:rsidR="00692CB6">
        <w:rPr>
          <w:rFonts w:ascii="Times New Roman" w:eastAsia="Times New Roman" w:hAnsi="Times New Roman" w:cs="Times New Roman"/>
          <w:sz w:val="24"/>
          <w:szCs w:val="24"/>
        </w:rPr>
        <w:t>2960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чел., повысит уровень автомобилизации  до 167 ед. легковых автомобилей на 1000 чел.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Возросший уровень автомобилизации населения требует повышения уровня безопасности дорожного движения, обустройства автомобильных дорог современными средствами регулирования дорожного движения и освещения.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B04A2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3.6. Прогноз показателей безопасности дорожного движения.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 2022 г. уровень безопасности дорожного движения в городском округе должен быть приведен в соответствие общероссийским стандартам.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Достижение необходимого уровня безопасности дорожного движения должно быть обеспечено путем: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Усовершенствования железобетонных дорожных покрытий путем устройства асфальтобетонного покрытия;   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Усовершенствования гравийных дорожных покрытий, путем проведения необходимых ремонтных работ;   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Нанесения необходимой дорожной разметки на асфальтобетонное покрытие дорог;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Установки необходимого количества дорожных знаков;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Обустройство пешеходных переходов;</w:t>
      </w:r>
    </w:p>
    <w:p w:rsidR="00CE41FC" w:rsidRPr="00CE41FC" w:rsidRDefault="00FF2A62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AD6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Оборудование проезжей части искусственными дорожными элементами;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2A6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Оборудование дорог ограждающими дорожными элементами;</w:t>
      </w:r>
    </w:p>
    <w:p w:rsidR="00CE41FC" w:rsidRPr="00CE41FC" w:rsidRDefault="00FF2A62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="00AD6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Оборудование перекрестков светофорами;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2A6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Обустройство дорог необходимым количеством элементов освещения. </w:t>
      </w:r>
    </w:p>
    <w:p w:rsidR="00CE41FC" w:rsidRPr="00CE41FC" w:rsidRDefault="00CE41FC" w:rsidP="00CE41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5"/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4. 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инфраструктуры</w:t>
      </w:r>
      <w:proofErr w:type="gramEnd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Развитие транспортной инфраструктуры городского округа  годы позволит достигнуть к 2030 г. следующих показателей:</w:t>
      </w: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1.Улучшение качественных характеристик улично-дорожной сети;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2.Увеличения парковочного пространства до 1500 мест;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3.Увеличения площади автомобильных стоянок до 1500 мест;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4.Сокращение числа зарегистрированных дорожно-транспортных происшествий;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5.Увеличение количества светофорных объектов до 10 ед.;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6.Увеличение количества элементов дорожной разметки;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7.Увеличение количества дорожных знаков;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8.Увеличение протяженности тротуаров до 18010 м: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9.Увеличение протяженности велосипедных дорожек до 18010 м;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10.Увеличение  числа АЗС с 1 до 2 единиц;</w:t>
      </w: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11.Увеличение числа СТО с 1 до 2 ед.</w:t>
      </w: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12. Увеличение числа автомоек до 2 ед.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FF2A62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 №1  2018 г. – 2022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12D" w:rsidRPr="00CE41FC" w:rsidRDefault="00A6612D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46"/>
        <w:gridCol w:w="1478"/>
        <w:gridCol w:w="890"/>
        <w:gridCol w:w="1606"/>
        <w:gridCol w:w="1300"/>
        <w:gridCol w:w="955"/>
        <w:gridCol w:w="1219"/>
      </w:tblGrid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элементов уличн</w:t>
            </w:r>
            <w:proofErr w:type="gramStart"/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дорожной сети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УДС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 кв.м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щадь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A6612D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CE41FC"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имени 50-летия Камчатского  комсомола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A41666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Владимира Ильича Ленина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2736</w:t>
            </w:r>
          </w:p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Поротова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A6612D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A6612D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10934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Гиля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Школьный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559" w:type="dxa"/>
            <w:shd w:val="clear" w:color="auto" w:fill="auto"/>
          </w:tcPr>
          <w:p w:rsid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Pr="00CE41FC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Обухова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1023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7161</w:t>
            </w:r>
          </w:p>
        </w:tc>
        <w:tc>
          <w:tcPr>
            <w:tcW w:w="1559" w:type="dxa"/>
            <w:shd w:val="clear" w:color="auto" w:fill="auto"/>
          </w:tcPr>
          <w:p w:rsid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Pr="00CE41FC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Г.И.Чубарова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A6612D" w:rsidRPr="00CE41FC" w:rsidRDefault="00A6612D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14242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имени Георгия Игнатьевича Бекерева</w:t>
            </w: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6384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Комсомольская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Совхозная 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5394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Пролетарский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Центральная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484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2393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18982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Космонавтов  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Переулок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Строительный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Индустриальная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295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Набережная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1049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7343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22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12953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22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CE41FC" w:rsidRPr="00CE41FC" w:rsidTr="00A6612D">
        <w:trPr>
          <w:trHeight w:val="322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57211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0F16B1" w:rsidP="000F16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E41FC" w:rsidRPr="000F16B1">
        <w:rPr>
          <w:rFonts w:ascii="Times New Roman" w:eastAsia="Times New Roman" w:hAnsi="Times New Roman" w:cs="Times New Roman"/>
          <w:b/>
          <w:sz w:val="24"/>
          <w:szCs w:val="24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6" w:name="sub_1111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6.1. Мероприятия по развитию транспортной инфраструктуры по видам транспорта.</w:t>
      </w: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sub_1112"/>
      <w:bookmarkEnd w:id="36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безопасного движения легкового автотранспорта при общей протяженности улично-дорожной сети 9005 м, планируется:</w:t>
      </w:r>
    </w:p>
    <w:p w:rsidR="00A6612D" w:rsidRDefault="00A6612D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12D" w:rsidRPr="00CE41FC" w:rsidRDefault="00A6612D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1.Автомобильные дороги с железобетонным покрытием общей протяженностью 2225 м покрытием планируется  покрыть слоем асфальтобетона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2.Автомобильные дороги с гравийным покрытием общей протяженностью 6870 м покрытием планируется  подвергнуть ремонту с укреплением дорожного покрытия.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6.2. Мероприятия по развитию транспорта общего пользования, созданию транспортно-пересадочных узлов.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На автомобильных дорогах городского округа, общей протяженностью 9005 м, планируется устройство крытых  пересадочных автобусных остановок в количестве 10 ед.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1113"/>
      <w:bookmarkEnd w:id="37"/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6.3. 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_1114"/>
      <w:bookmarkEnd w:id="38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парка легкового автомобильного транспорта из 500 ед. планируется устройство 500 ед. парковочных мест общей площадью 9000 м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и  устройство 5 ед.  крытых автостоянок общей площадью 9000 м</w:t>
      </w:r>
      <w:r w:rsidRPr="00CE41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6.4. Мероприятия по развитию инфраструктуры пешеходного и велосипедного передвижения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_1115"/>
      <w:bookmarkEnd w:id="39"/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движения пешеходов и велосипедистов, при общей протяженности улично-дорожной сети 9005 м, планируется устройство: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1.Тротуаров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2.Тротуаров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3.Велосипедных дорожек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4.Велосипедных дорожек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6.5. Мероприятия по развитию инфраструктуры для грузового транспорта, транспортных средств коммунальных и дорожных служб.</w:t>
      </w: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sub_1116"/>
      <w:bookmarkEnd w:id="40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движения грузового транспорта планируется использовать существующие автодороги: ул. Обухова, ул. Чубарова, ул. Центральная, ул. Индустриальная и ул. Совхозная.</w:t>
      </w:r>
      <w:proofErr w:type="gramEnd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Парк автомобильного транспорта коммунальных служб обновляется за счет бюджета муниципального образования по заявкам </w:t>
      </w:r>
      <w:r w:rsidR="00692CB6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«Горсети» и МКУП МП ЖКХ пгт. Палана.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6.6. Мероприятия по развитию сети дорог городского округа</w:t>
      </w:r>
      <w:r w:rsidR="00DA5AA3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Палана»</w:t>
      </w: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41"/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развития сети дорог городских округа планируется улучшение характеристик дорожного покрытия существующих автомобильных дорог, улиц и переулков.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Улично-дорожная сеть обустраивается, элементами озеленения, водотоками и водоотводными канавами и лотками, дорожными знаками и искусственными дорожными сооружениями, светофорами, фото и видео регистраторами, элементами освещения, пешеходными дорожками и дорожками для движения велосипедов.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7.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округа.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1121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7.1. 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В целях повышения безопасности дорожного движения,  снижению перегруженности дорог и (или) их участков на территории городского округа планируется проведение следующих мероприятий, в том числе: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асфальтирование бетонных дорог;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нанесение дорожной разметки;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отбойных ограждений;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дорожных элементов для регулирования скорости;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светофоров;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дорожных знаков;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видеорегистраторов;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информационных стендов;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sub_1122"/>
      <w:bookmarkEnd w:id="42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7.2. Мероприятия по внедрению интеллектуальных транспортных систем.</w:t>
      </w: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На период 2018 г. 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2030 г. определены следующие направления Программы, способные улучшить ситуацию, связанную с дорожно-транспортной аварийностью в городском округе «посёлок Палана»: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-развитие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-обеспечение безопасного участия детей в дорожном движении;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-повышение уровня технического состояния эксплуатируемых транспортных средств, их активной и пассивной безопасности;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-развитие системы организации движения транспортных средств и пешеходов, повышение безопасности дорожных условий;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-развитие системы оказания помощи пострадавшим в дорожно-транспортных происшествиях;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мероприятий Программы планируется внедрить систему управления, интегрирующую современные информационные и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телематические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технологии и предназначенные для автоматизированного поиска и принятия к реализации максимально эффективных сценариев управления транспортно-дорожным комплексом городского округа, конкретным транспортным средством или группой транспортных средств с целью обеспечения заданной мобильности населения, максимизации показателей использования дорожной сети, повышения безопасности и эффективности транспортного процесса, комфортности для водителей и пользователей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транспорта.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_1123"/>
      <w:bookmarkEnd w:id="43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5" w:name="sub_1124"/>
      <w:bookmarkEnd w:id="44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692C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. Мероприятия по мониторингу и </w:t>
      </w:r>
      <w:proofErr w:type="gramStart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контролю за</w:t>
      </w:r>
      <w:proofErr w:type="gramEnd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 целях мониторинга и </w:t>
      </w:r>
      <w:proofErr w:type="gramStart"/>
      <w:r w:rsidRPr="00CE41F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работой транспортной инфраструктуры транспорта и качеством транспортного обслуживания планируется проведение следующих мероприятий, в том числе: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оснащение предприятий о организаций городского округа геоинформационной системой мониторинга транспорта;</w:t>
      </w:r>
      <w:proofErr w:type="gramEnd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оснащение транспортной инфраструктуры городского округа системой оборудованием системы ГЛОНАСС;</w:t>
      </w:r>
      <w:bookmarkEnd w:id="45"/>
    </w:p>
    <w:p w:rsidR="00CE41FC" w:rsidRDefault="00CE41FC"/>
    <w:p w:rsidR="00507829" w:rsidRPr="009C4CEF" w:rsidRDefault="009C4CEF" w:rsidP="009C4C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C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507829" w:rsidRPr="009C4CEF"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муниципальной программы</w:t>
      </w:r>
    </w:p>
    <w:p w:rsidR="009C4CEF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829" w:rsidRDefault="009C4CEF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829" w:rsidRPr="00D217A0">
        <w:rPr>
          <w:rFonts w:ascii="Times New Roman" w:eastAsia="Times New Roman" w:hAnsi="Times New Roman" w:cs="Times New Roman"/>
          <w:sz w:val="24"/>
          <w:szCs w:val="24"/>
        </w:rPr>
        <w:t>К   рискам   реализации   муници</w:t>
      </w:r>
      <w:r w:rsidR="00507829">
        <w:rPr>
          <w:rFonts w:ascii="Times New Roman" w:eastAsia="Times New Roman" w:hAnsi="Times New Roman" w:cs="Times New Roman"/>
          <w:sz w:val="24"/>
          <w:szCs w:val="24"/>
        </w:rPr>
        <w:t xml:space="preserve">пальной   программы,   которыми </w:t>
      </w:r>
      <w:r w:rsidR="00507829" w:rsidRPr="00D217A0">
        <w:rPr>
          <w:rFonts w:ascii="Times New Roman" w:eastAsia="Times New Roman" w:hAnsi="Times New Roman" w:cs="Times New Roman"/>
          <w:sz w:val="24"/>
          <w:szCs w:val="24"/>
        </w:rPr>
        <w:t>может   управлять   ответственны</w:t>
      </w:r>
      <w:r w:rsidR="00507829">
        <w:rPr>
          <w:rFonts w:ascii="Times New Roman" w:eastAsia="Times New Roman" w:hAnsi="Times New Roman" w:cs="Times New Roman"/>
          <w:sz w:val="24"/>
          <w:szCs w:val="24"/>
        </w:rPr>
        <w:t xml:space="preserve">й   исполнитель   Муниципальной </w:t>
      </w:r>
      <w:r w:rsidR="00507829" w:rsidRPr="00D217A0">
        <w:rPr>
          <w:rFonts w:ascii="Times New Roman" w:eastAsia="Times New Roman" w:hAnsi="Times New Roman" w:cs="Times New Roman"/>
          <w:sz w:val="24"/>
          <w:szCs w:val="24"/>
        </w:rPr>
        <w:t>программы, уменьшая вероятность их</w:t>
      </w:r>
      <w:r w:rsidR="00507829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возникновения, следует отнести следующие: </w:t>
      </w:r>
    </w:p>
    <w:p w:rsidR="00507829" w:rsidRPr="00D217A0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нституционально-правовые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риски, связанные с отсутствием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нормативного   правового   регулирования   основных   направлений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и недостаточно быстрым 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механизмов   и   инструментов  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зации   основных   мероприятий,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предусмотренных Муниципальной программой;</w:t>
      </w:r>
    </w:p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О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рганизационные риски,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связанные с ошибками управления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реализацией     Муниципальной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программы,     неготовностью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организационной   инфраструктуры   к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  задач,   поставленных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программой,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привести к нецелевому или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неэффективному 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средств, невыполнению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ряда   мероприятий   Муниципальной  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раммы   или   задержке   в   их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нии;</w:t>
      </w:r>
    </w:p>
    <w:p w:rsidR="00507829" w:rsidRPr="00D217A0" w:rsidRDefault="00507829" w:rsidP="005078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Ф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инансовые   риски,   которые   связаны   с   финансированием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в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полном объеме за счет бюджетных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средств.   Данный   риск   возникае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 по   причине   значительной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продолжительности Муниципальной программы, а также зависим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ее   успешной   реализации   от   привлечен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  средств   </w:t>
      </w:r>
      <w:r w:rsidR="0048028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бюджета;</w:t>
      </w:r>
    </w:p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4218"/>
      </w:tblGrid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Меры по снижению риска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Институционально-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правовые риски: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1A7047">
              <w:rPr>
                <w:sz w:val="24"/>
                <w:szCs w:val="24"/>
              </w:rPr>
              <w:t>нормативного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правового регулирования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основных мероприятий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программы;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недостаточно быстрое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формирование механизмов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 инструментов реализации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основных мероприятий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Умеренный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Принятие нормативных правовых актов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пгт. Палана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 регулирующих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сферу управления </w:t>
            </w:r>
            <w:proofErr w:type="gramStart"/>
            <w:r w:rsidRPr="001A7047">
              <w:rPr>
                <w:sz w:val="24"/>
                <w:szCs w:val="24"/>
              </w:rPr>
              <w:t>муниципальными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финансами, муниципальным долгом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пгт. Палана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усиление </w:t>
            </w:r>
            <w:proofErr w:type="gramStart"/>
            <w:r w:rsidRPr="001A7047">
              <w:rPr>
                <w:sz w:val="24"/>
                <w:szCs w:val="24"/>
              </w:rPr>
              <w:t>контроля за</w:t>
            </w:r>
            <w:proofErr w:type="gramEnd"/>
            <w:r w:rsidRPr="001A7047">
              <w:rPr>
                <w:sz w:val="24"/>
                <w:szCs w:val="24"/>
              </w:rPr>
              <w:t xml:space="preserve"> осуществлением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институционально-правовых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преобразований в сфере управления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муниципальными финансами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муниципальным долгом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пгт. Палана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Организационные риски: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неактуальность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прогнозирования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запаздывание разработки,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согласования и выполнения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мероприятий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программы;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недостаточная гибкость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адаптируемость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программы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 изменению ситуации </w:t>
            </w:r>
            <w:proofErr w:type="gramStart"/>
            <w:r w:rsidRPr="001A7047">
              <w:rPr>
                <w:sz w:val="24"/>
                <w:szCs w:val="24"/>
              </w:rPr>
              <w:t>на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финансовых </w:t>
            </w:r>
            <w:proofErr w:type="gramStart"/>
            <w:r w:rsidRPr="001A7047">
              <w:rPr>
                <w:sz w:val="24"/>
                <w:szCs w:val="24"/>
              </w:rPr>
              <w:t>рынках</w:t>
            </w:r>
            <w:proofErr w:type="gramEnd"/>
            <w:r w:rsidRPr="001A7047">
              <w:rPr>
                <w:sz w:val="24"/>
                <w:szCs w:val="24"/>
              </w:rPr>
              <w:t xml:space="preserve">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организационным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изменениям органов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lastRenderedPageBreak/>
              <w:t>муниципальной власти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lastRenderedPageBreak/>
              <w:t>умеренный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Повышение квалификации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ответственности персонала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ответственного исполнителя и соисполнителей Муниципальной программы для своевременной и    эффективной реализации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предусмотренных мероприятий;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координация деятельности персонала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ответственного исполнителя и соисполнителей, налаживание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административных процедур для снижения данного риска, усиление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7047">
              <w:rPr>
                <w:sz w:val="24"/>
                <w:szCs w:val="24"/>
              </w:rPr>
              <w:t>контроля за</w:t>
            </w:r>
            <w:proofErr w:type="gramEnd"/>
            <w:r w:rsidRPr="001A7047">
              <w:rPr>
                <w:sz w:val="24"/>
                <w:szCs w:val="24"/>
              </w:rPr>
              <w:t xml:space="preserve"> ходом реализации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lastRenderedPageBreak/>
              <w:t xml:space="preserve">Финансовые риски: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дефицит </w:t>
            </w:r>
            <w:proofErr w:type="gramStart"/>
            <w:r w:rsidRPr="001A7047">
              <w:rPr>
                <w:sz w:val="24"/>
                <w:szCs w:val="24"/>
              </w:rPr>
              <w:t>бюджетных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средств, необходимых </w:t>
            </w:r>
            <w:proofErr w:type="gramStart"/>
            <w:r w:rsidRPr="001A7047">
              <w:rPr>
                <w:sz w:val="24"/>
                <w:szCs w:val="24"/>
              </w:rPr>
              <w:t>на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реализацию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программы, зависимость </w:t>
            </w:r>
            <w:proofErr w:type="gramStart"/>
            <w:r w:rsidRPr="001A7047">
              <w:rPr>
                <w:sz w:val="24"/>
                <w:szCs w:val="24"/>
              </w:rPr>
              <w:t>от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привлечения средств </w:t>
            </w:r>
            <w:proofErr w:type="gramStart"/>
            <w:r w:rsidRPr="001A7047">
              <w:rPr>
                <w:sz w:val="24"/>
                <w:szCs w:val="24"/>
              </w:rPr>
              <w:t>из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краевого бюджета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высокий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A7047">
              <w:rPr>
                <w:sz w:val="24"/>
                <w:szCs w:val="24"/>
              </w:rPr>
              <w:t>сбалансированного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распределения финансовых средств </w:t>
            </w:r>
            <w:proofErr w:type="gramStart"/>
            <w:r w:rsidRPr="001A7047">
              <w:rPr>
                <w:sz w:val="24"/>
                <w:szCs w:val="24"/>
              </w:rPr>
              <w:t>по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основным мероприятиям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программы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муниципальным целевым программам,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включенным в муниципальную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программу, в соответствии </w:t>
            </w:r>
            <w:proofErr w:type="gramStart"/>
            <w:r w:rsidRPr="001A7047">
              <w:rPr>
                <w:sz w:val="24"/>
                <w:szCs w:val="24"/>
              </w:rPr>
              <w:t>с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ожидаемыми конечными результатами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Непредвиденные риски: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резкое ухудшение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состояния экономики,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ситуации на </w:t>
            </w:r>
            <w:proofErr w:type="gramStart"/>
            <w:r w:rsidRPr="001A7047">
              <w:rPr>
                <w:sz w:val="24"/>
                <w:szCs w:val="24"/>
              </w:rPr>
              <w:t>финансовых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рынках </w:t>
            </w:r>
            <w:proofErr w:type="gramStart"/>
            <w:r w:rsidRPr="001A7047">
              <w:rPr>
                <w:sz w:val="24"/>
                <w:szCs w:val="24"/>
              </w:rPr>
              <w:t>вследствие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финансового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экономического кризиса;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природные и техногенные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катастрофы, стихийные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бедствия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высокий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Осуществление мониторинга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изменения ситуации на </w:t>
            </w:r>
            <w:proofErr w:type="gramStart"/>
            <w:r w:rsidRPr="001A7047">
              <w:rPr>
                <w:sz w:val="24"/>
                <w:szCs w:val="24"/>
              </w:rPr>
              <w:t>финансовых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7047">
              <w:rPr>
                <w:sz w:val="24"/>
                <w:szCs w:val="24"/>
              </w:rPr>
              <w:t>рынках</w:t>
            </w:r>
            <w:proofErr w:type="gramEnd"/>
            <w:r w:rsidRPr="001A7047">
              <w:rPr>
                <w:sz w:val="24"/>
                <w:szCs w:val="24"/>
              </w:rPr>
              <w:t xml:space="preserve"> и прогнозирования социально-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экономического развития в двух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вариантах с учетом </w:t>
            </w:r>
            <w:proofErr w:type="gramStart"/>
            <w:r w:rsidRPr="001A7047">
              <w:rPr>
                <w:sz w:val="24"/>
                <w:szCs w:val="24"/>
              </w:rPr>
              <w:t>возможного</w:t>
            </w:r>
            <w:proofErr w:type="gramEnd"/>
            <w:r w:rsidRPr="001A7047">
              <w:rPr>
                <w:sz w:val="24"/>
                <w:szCs w:val="24"/>
              </w:rPr>
              <w:t xml:space="preserve">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ухудшения экономической ситуации</w:t>
            </w:r>
          </w:p>
        </w:tc>
      </w:tr>
    </w:tbl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829" w:rsidRPr="001A7047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A0">
        <w:rPr>
          <w:rFonts w:ascii="Times New Roman" w:eastAsia="Times New Roman" w:hAnsi="Times New Roman" w:cs="Times New Roman"/>
          <w:sz w:val="24"/>
          <w:szCs w:val="24"/>
        </w:rPr>
        <w:t>Из вышеназванных рисков наибольшее отрицательное влияние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на реализацию Муниципальной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граммы могут оказать финансовые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и непредвиденные риски, которые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одержат угрозу срыва выполнения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  программы.   Поск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ольку   в   рамках   реализации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  программы   практически   отсутствуют   рычаги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управления непредвиденными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ками, наибольшее внимание будет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уделяться управлению финансовыми рисками</w:t>
      </w:r>
    </w:p>
    <w:p w:rsidR="00507829" w:rsidRPr="00154051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07829" w:rsidRPr="00295A00" w:rsidRDefault="00BF5F36" w:rsidP="009C4CEF">
      <w:pPr>
        <w:pStyle w:val="afc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F36">
        <w:rPr>
          <w:rFonts w:ascii="Times New Roman" w:eastAsia="Times New Roman" w:hAnsi="Times New Roman" w:cs="Times New Roman"/>
          <w:b/>
          <w:sz w:val="24"/>
          <w:szCs w:val="24"/>
        </w:rPr>
        <w:t>Методика</w:t>
      </w:r>
      <w:r w:rsidR="00507829" w:rsidRPr="00BF5F36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 эффект</w:t>
      </w:r>
      <w:r w:rsidR="00295A00">
        <w:rPr>
          <w:rFonts w:ascii="Times New Roman" w:eastAsia="Times New Roman" w:hAnsi="Times New Roman" w:cs="Times New Roman"/>
          <w:b/>
          <w:sz w:val="24"/>
          <w:szCs w:val="24"/>
        </w:rPr>
        <w:t xml:space="preserve">ивности муниципальной программы </w:t>
      </w:r>
      <w:r w:rsidR="00295A00" w:rsidRPr="00295A00">
        <w:rPr>
          <w:rFonts w:ascii="Times New Roman" w:hAnsi="Times New Roman" w:cs="Times New Roman"/>
          <w:b/>
          <w:sz w:val="24"/>
          <w:szCs w:val="24"/>
        </w:rPr>
        <w:t>городского округа «поселок Палана»</w:t>
      </w:r>
      <w:r w:rsidR="00295A00">
        <w:rPr>
          <w:rFonts w:ascii="Times New Roman" w:hAnsi="Times New Roman" w:cs="Times New Roman"/>
          <w:b/>
          <w:sz w:val="24"/>
          <w:szCs w:val="24"/>
        </w:rPr>
        <w:t>.</w:t>
      </w:r>
    </w:p>
    <w:p w:rsidR="00507829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= (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i/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i) *100%;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= (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/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i) *100%;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 i  – степень достижения планового значения индикатора (показателя) муниципальной программы и составляющих ее подпрограмм;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реализации муниципальной программы и составляющих ее подпрограмм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рассчитывается по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Ʃ 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/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i =1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 и составляющих ее подпрограмм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СДП i – степень достижения планового значения индикатора (показателя)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 i – количество индикаторов муниципальной программы и составляющих ее подпрограмм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использовании данной формулы, в случае если СДП i больше 1, значение СДП i принимается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уз = Ф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(П р – З ас),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расходы  на реализацию муниципальной программы в отчетном году;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– плановые расходы  на реализацию  муниципальной программы в отчетном году.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 – зарезервированные ассигнования на реализацию муниципальной программы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= М в / М,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– степень выполнения программных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– количество выполненных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 СС уз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эффективность использования средств бюджета;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– степень выполнения программных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 = КС в / КС,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СРкс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КСв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степени выполнения программных мероприятий, степени реализации контрольных событий муниципальной программы (подпрограммы), как среднее значение, по следующей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СР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СС уз+ </w:t>
      </w: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м+ СР кс / 4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 муниципальной программы (подпрограммы);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 – степень выполнения программных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 – степень реализации контрольных событий муниципальной программы (подпрограммы).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F0335D" w:rsidRDefault="00507829" w:rsidP="00C269A0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2028D" w:rsidRDefault="00F2028D" w:rsidP="00F2028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F2028D" w:rsidSect="00F2028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1186" w:rsidRPr="009309F9" w:rsidRDefault="000A1186" w:rsidP="000A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9F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9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309F9">
        <w:rPr>
          <w:rFonts w:ascii="Times New Roman" w:hAnsi="Times New Roman" w:cs="Times New Roman"/>
          <w:sz w:val="24"/>
          <w:szCs w:val="24"/>
        </w:rPr>
        <w:t xml:space="preserve"> </w:t>
      </w:r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развитие </w:t>
      </w:r>
      <w:proofErr w:type="gramStart"/>
      <w:r w:rsidRPr="009309F9"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proofErr w:type="gramEnd"/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городского округа 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eastAsia="Times New Roman" w:hAnsi="Times New Roman" w:cs="Times New Roman"/>
          <w:sz w:val="24"/>
          <w:szCs w:val="24"/>
        </w:rPr>
        <w:t>«посёлок Палана»</w:t>
      </w:r>
    </w:p>
    <w:p w:rsidR="000A1186" w:rsidRPr="009309F9" w:rsidRDefault="000A1186" w:rsidP="000A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1186" w:rsidRPr="00F0735B" w:rsidRDefault="000A1186" w:rsidP="000A118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309F9">
        <w:rPr>
          <w:rFonts w:ascii="Times New Roman" w:hAnsi="Times New Roman" w:cs="Times New Roman"/>
          <w:sz w:val="24"/>
          <w:szCs w:val="24"/>
        </w:rPr>
        <w:t>Таблица 1</w:t>
      </w:r>
    </w:p>
    <w:p w:rsidR="000A1186" w:rsidRDefault="000A1186" w:rsidP="00F0335D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0335D" w:rsidRDefault="00F0335D" w:rsidP="00F0335D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1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основных мероприятий муниципальной программы</w:t>
      </w:r>
    </w:p>
    <w:tbl>
      <w:tblPr>
        <w:tblW w:w="5149" w:type="pct"/>
        <w:tblLayout w:type="fixed"/>
        <w:tblLook w:val="04A0" w:firstRow="1" w:lastRow="0" w:firstColumn="1" w:lastColumn="0" w:noHBand="0" w:noVBand="1"/>
      </w:tblPr>
      <w:tblGrid>
        <w:gridCol w:w="818"/>
        <w:gridCol w:w="3697"/>
        <w:gridCol w:w="1325"/>
        <w:gridCol w:w="856"/>
        <w:gridCol w:w="856"/>
        <w:gridCol w:w="3003"/>
        <w:gridCol w:w="2263"/>
        <w:gridCol w:w="2409"/>
      </w:tblGrid>
      <w:tr w:rsidR="00C27131" w:rsidRPr="00BF1B44" w:rsidTr="00E25C62">
        <w:trPr>
          <w:trHeight w:val="27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ind w:left="209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7131" w:rsidRPr="00BF1B44" w:rsidTr="00C27131">
        <w:trPr>
          <w:trHeight w:val="259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131" w:rsidRPr="006F6355" w:rsidRDefault="00C27131" w:rsidP="00C27131">
            <w:pPr>
              <w:tabs>
                <w:tab w:val="left" w:pos="47"/>
              </w:tabs>
              <w:ind w:left="-391" w:right="-4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показателями  (индикаторами) </w:t>
            </w: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</w:t>
            </w: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одпрограммы)                               номер индикатора   (Приложение 1)</w:t>
            </w: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B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КУМИ пгт. Палана.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транспортной инфраструктуры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возможность начала реализации программы.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8021D" w:rsidRPr="00B8021D" w:rsidRDefault="00B8021D" w:rsidP="00B8021D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2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сети.</w:t>
            </w:r>
          </w:p>
          <w:p w:rsidR="00F0335D" w:rsidRPr="00B8021D" w:rsidRDefault="00F0335D" w:rsidP="00B802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F2028D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3E3">
              <w:rPr>
                <w:rFonts w:ascii="Times New Roman" w:eastAsia="Times New Roman" w:hAnsi="Times New Roman" w:cs="Times New Roman"/>
              </w:rPr>
              <w:t>КУМИ пгт. Палана.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транспорта общего пользования, созданию транспортно-пересадочных узлов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возможность выполнения следующих мероприяти</w:t>
            </w:r>
            <w:r w:rsidR="003A5977"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335D" w:rsidRPr="003A5977" w:rsidRDefault="008E4B9A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сети.</w:t>
            </w: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инфраструктуры для легкового автомобильного транспорта,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включая развитие единого парковочного пространства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3E3">
              <w:rPr>
                <w:rFonts w:ascii="Times New Roman" w:eastAsia="Times New Roman" w:hAnsi="Times New Roman" w:cs="Times New Roman"/>
              </w:rPr>
              <w:lastRenderedPageBreak/>
              <w:t>КУМИ пгт. Палана.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инфраструктуры для легкового автомобильного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транспорта, включая развитие единого парковочного пространства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возможность выполнения следующих </w:t>
            </w: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A4612" w:rsidRPr="00EA4612" w:rsidRDefault="00EA4612" w:rsidP="009348A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 xml:space="preserve">Строительство парковочных мест </w:t>
            </w:r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 xml:space="preserve">для автомобилей общей мощностью 1500 </w:t>
            </w:r>
            <w:proofErr w:type="spellStart"/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t>-мест;</w:t>
            </w:r>
          </w:p>
          <w:p w:rsidR="00F0335D" w:rsidRDefault="00EA4612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2 (двух) моек для автомобилей;</w:t>
            </w: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6" w:name="_Hlk536280260"/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пешеходного и велосипедного передвижения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Pr="003A5977" w:rsidRDefault="00E25C62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тротуаров, велосипедных дорожек</w:t>
            </w:r>
          </w:p>
        </w:tc>
      </w:tr>
      <w:bookmarkEnd w:id="46"/>
      <w:tr w:rsidR="00C27131" w:rsidRPr="00244ECD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Default="00E25C62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стоянок мест грузового транспорта – 2 комплекса стоянок грузового автотранспорта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25C62" w:rsidRPr="00244ECD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E25C62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Pr="006D7E9F" w:rsidRDefault="00E25C62" w:rsidP="00450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сети до</w:t>
            </w:r>
            <w:r w:rsidR="003A59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 городск</w:t>
            </w:r>
            <w:r w:rsidR="002D6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</w:t>
            </w:r>
            <w:r w:rsidR="002D6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«поселок Палана»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Pr="00E231BB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Pr="006D7E9F" w:rsidRDefault="003A5977" w:rsidP="00DA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инфраструктуры по развитию сети дорог </w:t>
            </w:r>
            <w:r w:rsidR="00DA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 округа «поселок Палана»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9348A8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возможно завершение программы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E25C62" w:rsidRPr="009348A8" w:rsidRDefault="009348A8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8A8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Реконструкция автодорожного моста в центральной части поселка через ручей Михакина</w:t>
            </w: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дорожного движения, в том числе мероприятия по повышению безопасности дорожного движения, снижению перегружен</w:t>
            </w:r>
            <w:r w:rsidR="0093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дорог и (или) их участков</w:t>
            </w:r>
          </w:p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3A59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F2A62" w:rsidRDefault="00450A48" w:rsidP="00FF2A6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2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 w:rsidR="00B6768E"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сети,</w:t>
            </w:r>
          </w:p>
          <w:p w:rsidR="00B6768E" w:rsidRPr="00CE41FC" w:rsidRDefault="00B6768E" w:rsidP="00FF2A6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троительство тротуаров, велосипедных дорожек</w:t>
            </w:r>
          </w:p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внедрению интеллектуальных транспортных систем</w:t>
            </w:r>
          </w:p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3A59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по внедрению интеллектуальных транспортных систем;</w:t>
            </w:r>
          </w:p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Pr="009348A8" w:rsidRDefault="009348A8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8A8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лодочной станции в центральной части поселка</w:t>
            </w: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F2028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снижению негативного воздействия транспорта на окружающую среду и здоровье населения;</w:t>
            </w:r>
          </w:p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3A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Pr="00B6768E" w:rsidRDefault="00E25C62" w:rsidP="00FF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двух СТО</w:t>
            </w: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Мероприятия по мониторингу и </w:t>
            </w:r>
            <w:proofErr w:type="gramStart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3A59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системы </w:t>
            </w: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 мониторингу и </w:t>
            </w:r>
            <w:proofErr w:type="gramStart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Default="000A1186" w:rsidP="00FF2A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C12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Асфальтирование дорог в центральной части поселка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троительство гаражного комплекса мощностью до 40 </w:t>
            </w:r>
            <w:proofErr w:type="spellStart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-мест в центральной части поселка</w:t>
            </w:r>
          </w:p>
        </w:tc>
      </w:tr>
    </w:tbl>
    <w:p w:rsidR="00F0335D" w:rsidRPr="00CE41FC" w:rsidRDefault="00F0335D" w:rsidP="00F0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5D" w:rsidRPr="00CE41FC" w:rsidRDefault="00F0335D" w:rsidP="00F0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5D" w:rsidRPr="00CE41FC" w:rsidRDefault="00F0335D" w:rsidP="00F0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F0335D" w:rsidSect="00F2028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A642E" w:rsidRPr="001E574A" w:rsidRDefault="00BA642E" w:rsidP="00BA642E">
      <w:pPr>
        <w:ind w:left="42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Таблица №2</w:t>
      </w:r>
    </w:p>
    <w:p w:rsidR="00BA642E" w:rsidRPr="00372C9C" w:rsidRDefault="00BA642E" w:rsidP="00BA642E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</w:t>
      </w:r>
    </w:p>
    <w:p w:rsidR="00BA642E" w:rsidRDefault="00BA642E" w:rsidP="00BA642E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 целевых индикаторах (показателях) муниципальной программы</w:t>
      </w:r>
    </w:p>
    <w:p w:rsidR="00BA642E" w:rsidRDefault="00BA642E" w:rsidP="00BA642E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432"/>
        <w:gridCol w:w="852"/>
        <w:gridCol w:w="1355"/>
        <w:gridCol w:w="925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7A338D" w:rsidRPr="00385EA4" w:rsidTr="007A338D">
        <w:trPr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 индикаторов (показателей)   муниципальной программы  (подпрограммы)</w:t>
            </w:r>
          </w:p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8D" w:rsidRPr="00385EA4" w:rsidTr="007A338D">
        <w:trPr>
          <w:trHeight w:val="1380"/>
          <w:jc w:val="center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год реализации (2024)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8-й год реализации (2025)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9-й год реализации (2026)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10-й год реализации (2027)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11-й год реализации (2028)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12-й год реализации (2029)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13-й год реализации (2030)</w:t>
            </w:r>
          </w:p>
        </w:tc>
      </w:tr>
      <w:tr w:rsidR="007A338D" w:rsidRPr="00385EA4" w:rsidTr="007A338D">
        <w:trPr>
          <w:trHeight w:val="266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85EA4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7A338D" w:rsidRPr="00385EA4" w:rsidTr="007A338D">
        <w:trPr>
          <w:trHeight w:val="1185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7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7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Асфальтирование дорог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центральной части поселка.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trHeight w:val="1168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7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технического обслуживания;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trHeight w:val="1460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72C9C" w:rsidRDefault="007A338D" w:rsidP="0074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4.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E13A3C" w:rsidRDefault="007A338D" w:rsidP="00E13A3C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парковочных мест для автомобилей об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щей мощностью 1500 </w:t>
            </w:r>
            <w:proofErr w:type="spellStart"/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-мест.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72C9C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74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Строительство 2 </w:t>
            </w: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(двух) моек для автомобилей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72C9C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Строительство гаражного комплекса мощностью до 40 </w:t>
            </w:r>
            <w:proofErr w:type="spellStart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ест в центральной части поселка.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85EA4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лодочной стан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ции в центральной части поселка.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trHeight w:val="1778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85EA4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F10555" w:rsidRDefault="007A338D" w:rsidP="00E13A3C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Реконструкция автодорожного моста в центральной части поселка через ручей Михакина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tabs>
                <w:tab w:val="left" w:pos="992"/>
              </w:tabs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оительство велосипедных дорожек.</w:t>
            </w:r>
          </w:p>
          <w:p w:rsidR="007A338D" w:rsidRPr="00742C12" w:rsidRDefault="007A338D" w:rsidP="00F10555">
            <w:pPr>
              <w:autoSpaceDE w:val="0"/>
              <w:spacing w:after="0" w:line="240" w:lineRule="auto"/>
              <w:ind w:firstLine="5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F10555" w:rsidRDefault="007A338D" w:rsidP="00E13A3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тротуаров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F10555" w:rsidRDefault="007A338D" w:rsidP="00E13A3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стоянок мест грузового транспорта – 2 (два)  </w:t>
            </w:r>
            <w:r w:rsidRPr="00F105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комплекса стоянок грузового автотранспорта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A642E" w:rsidRDefault="00BA642E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642E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№3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A642E" w:rsidRPr="00222673" w:rsidRDefault="00BA642E" w:rsidP="00BA642E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BA642E" w:rsidRPr="00FD0CD9" w:rsidRDefault="00654380" w:rsidP="00BA642E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«Комплексное развитие транспортной инфраструктуры городского округа «поселок Палана» 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3543"/>
        <w:gridCol w:w="3402"/>
        <w:gridCol w:w="3265"/>
      </w:tblGrid>
      <w:tr w:rsidR="00BA642E" w:rsidRPr="00222673" w:rsidTr="00BA642E">
        <w:trPr>
          <w:trHeight w:val="1080"/>
        </w:trPr>
        <w:tc>
          <w:tcPr>
            <w:tcW w:w="648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96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 муниципального правового акта</w:t>
            </w:r>
          </w:p>
        </w:tc>
        <w:tc>
          <w:tcPr>
            <w:tcW w:w="3543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3402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(исполнители)</w:t>
            </w:r>
          </w:p>
        </w:tc>
        <w:tc>
          <w:tcPr>
            <w:tcW w:w="3261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BA642E" w:rsidRPr="00222673" w:rsidTr="00BA642E">
        <w:trPr>
          <w:trHeight w:val="425"/>
        </w:trPr>
        <w:tc>
          <w:tcPr>
            <w:tcW w:w="648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A642E" w:rsidRPr="00222673" w:rsidTr="00BA642E">
        <w:trPr>
          <w:trHeight w:val="425"/>
        </w:trPr>
        <w:tc>
          <w:tcPr>
            <w:tcW w:w="648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6" w:type="dxa"/>
            <w:gridSpan w:val="4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муниципальных правовых актов в целях правого регулирования в сфере реализации муниципальной программы не предусмотрено</w:t>
            </w:r>
          </w:p>
        </w:tc>
      </w:tr>
    </w:tbl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№4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44"/>
        <w:gridCol w:w="1275"/>
        <w:gridCol w:w="1134"/>
        <w:gridCol w:w="1276"/>
        <w:gridCol w:w="1136"/>
        <w:gridCol w:w="1275"/>
        <w:gridCol w:w="2550"/>
      </w:tblGrid>
      <w:tr w:rsidR="00BA642E" w:rsidRPr="00222673" w:rsidTr="00BA642E">
        <w:trPr>
          <w:trHeight w:val="1259"/>
        </w:trPr>
        <w:tc>
          <w:tcPr>
            <w:tcW w:w="560" w:type="dxa"/>
            <w:vMerge w:val="restart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44" w:type="dxa"/>
            <w:vMerge w:val="restart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3685" w:type="dxa"/>
            <w:gridSpan w:val="3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4961" w:type="dxa"/>
            <w:gridSpan w:val="3"/>
            <w:vAlign w:val="center"/>
          </w:tcPr>
          <w:p w:rsidR="00BA642E" w:rsidRPr="00222673" w:rsidRDefault="00BA642E" w:rsidP="00BA642E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бюджета городского округа на оказание муниципальной услуги (выполнение работы)</w:t>
            </w:r>
            <w:proofErr w:type="gramStart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ыс.руб</w:t>
            </w:r>
            <w:proofErr w:type="spellEnd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642E" w:rsidRPr="00222673" w:rsidTr="00BA642E">
        <w:tc>
          <w:tcPr>
            <w:tcW w:w="560" w:type="dxa"/>
            <w:vMerge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vMerge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55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</w:tr>
      <w:tr w:rsidR="00BA642E" w:rsidRPr="00222673" w:rsidTr="00BA642E">
        <w:tc>
          <w:tcPr>
            <w:tcW w:w="56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642E" w:rsidRPr="00222673" w:rsidTr="00BA642E">
        <w:tc>
          <w:tcPr>
            <w:tcW w:w="56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(выполняемой работы) и её содержание:</w:t>
            </w:r>
          </w:p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6"/>
          </w:tcPr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муниципальных услуг  не предусмотрено</w:t>
            </w:r>
          </w:p>
        </w:tc>
      </w:tr>
      <w:tr w:rsidR="00BA642E" w:rsidRPr="00222673" w:rsidTr="00BA642E">
        <w:tc>
          <w:tcPr>
            <w:tcW w:w="56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4" w:type="dxa"/>
            <w:vAlign w:val="center"/>
          </w:tcPr>
          <w:p w:rsidR="00BA642E" w:rsidRPr="00222673" w:rsidRDefault="00BA642E" w:rsidP="00FC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объёма муниципальной услуги (выполнения работы):</w:t>
            </w:r>
          </w:p>
        </w:tc>
        <w:tc>
          <w:tcPr>
            <w:tcW w:w="8646" w:type="dxa"/>
            <w:gridSpan w:val="6"/>
          </w:tcPr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</w:tbl>
    <w:p w:rsidR="00BA642E" w:rsidRPr="004D4108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b/>
          <w:sz w:val="24"/>
          <w:szCs w:val="24"/>
        </w:rPr>
        <w:t>Таблица 5</w:t>
      </w:r>
    </w:p>
    <w:p w:rsidR="00BA642E" w:rsidRPr="004D4108" w:rsidRDefault="00BA642E" w:rsidP="00BA642E">
      <w:pPr>
        <w:spacing w:after="0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:rsidR="00BA642E" w:rsidRPr="004D4108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A642E" w:rsidRPr="004D4108" w:rsidRDefault="00BA642E" w:rsidP="00BA642E">
      <w:pPr>
        <w:spacing w:after="0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BA642E" w:rsidRPr="00FD0CD9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CD9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и развитие </w:t>
      </w:r>
      <w:r w:rsidRPr="00F40496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сельскохозяйственного</w:t>
      </w:r>
      <w:r w:rsidRPr="00FD0CD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комплекса в городском округе «поселок Палана»</w:t>
      </w:r>
    </w:p>
    <w:p w:rsidR="00BA642E" w:rsidRPr="004D4108" w:rsidRDefault="00BA642E" w:rsidP="00BA642E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42E" w:rsidRPr="004D4108" w:rsidRDefault="00BA642E" w:rsidP="00BA642E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42E" w:rsidRPr="004D4108" w:rsidRDefault="00BA642E" w:rsidP="00BA642E">
      <w:pPr>
        <w:spacing w:after="0" w:line="180" w:lineRule="exact"/>
        <w:rPr>
          <w:rFonts w:ascii="Times New Roman" w:eastAsia="Times New Roman" w:hAnsi="Times New Roman" w:cs="Times New Roman"/>
          <w:b/>
          <w:bCs/>
        </w:rPr>
      </w:pPr>
    </w:p>
    <w:tbl>
      <w:tblPr>
        <w:tblW w:w="15283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429"/>
        <w:gridCol w:w="539"/>
        <w:gridCol w:w="709"/>
        <w:gridCol w:w="708"/>
        <w:gridCol w:w="426"/>
        <w:gridCol w:w="992"/>
        <w:gridCol w:w="709"/>
        <w:gridCol w:w="708"/>
        <w:gridCol w:w="709"/>
        <w:gridCol w:w="709"/>
        <w:gridCol w:w="709"/>
        <w:gridCol w:w="708"/>
        <w:gridCol w:w="709"/>
        <w:gridCol w:w="625"/>
        <w:gridCol w:w="709"/>
        <w:gridCol w:w="709"/>
        <w:gridCol w:w="709"/>
        <w:gridCol w:w="708"/>
        <w:gridCol w:w="709"/>
        <w:gridCol w:w="709"/>
      </w:tblGrid>
      <w:tr w:rsidR="00C71EC3" w:rsidRPr="004D4108" w:rsidTr="00484159">
        <w:trPr>
          <w:jc w:val="center"/>
        </w:trPr>
        <w:tc>
          <w:tcPr>
            <w:tcW w:w="641" w:type="dxa"/>
            <w:vMerge w:val="restart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429" w:type="dxa"/>
            <w:vMerge w:val="restart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2382" w:type="dxa"/>
            <w:gridSpan w:val="4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39" w:type="dxa"/>
            <w:gridSpan w:val="14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бюджетных ассигнований по годам, тыс. рублей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767D1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ервый год </w:t>
            </w:r>
          </w:p>
          <w:p w:rsidR="001767D1" w:rsidRPr="004D4108" w:rsidRDefault="001767D1" w:rsidP="00F105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1767D1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торой год </w:t>
            </w:r>
          </w:p>
          <w:p w:rsidR="001767D1" w:rsidRPr="004D4108" w:rsidRDefault="001767D1" w:rsidP="00F105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Третий год</w:t>
            </w:r>
          </w:p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Четвертый год</w:t>
            </w:r>
          </w:p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Пятый год</w:t>
            </w:r>
          </w:p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767D1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Шестой год</w:t>
            </w:r>
          </w:p>
          <w:p w:rsidR="001767D1" w:rsidRPr="004D4108" w:rsidRDefault="001767D1" w:rsidP="00F105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25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Седьмой 2024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Восьмой 2025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Девятый 2026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Десятый 2027</w:t>
            </w:r>
          </w:p>
        </w:tc>
        <w:tc>
          <w:tcPr>
            <w:tcW w:w="708" w:type="dxa"/>
            <w:vAlign w:val="center"/>
          </w:tcPr>
          <w:p w:rsidR="001767D1" w:rsidRDefault="00C71EC3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Одиннадцатый 2028 </w:t>
            </w:r>
          </w:p>
        </w:tc>
        <w:tc>
          <w:tcPr>
            <w:tcW w:w="709" w:type="dxa"/>
            <w:vAlign w:val="center"/>
          </w:tcPr>
          <w:p w:rsidR="001767D1" w:rsidRDefault="00C71EC3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Двенадцатый 2029</w:t>
            </w:r>
          </w:p>
        </w:tc>
        <w:tc>
          <w:tcPr>
            <w:tcW w:w="709" w:type="dxa"/>
            <w:vAlign w:val="center"/>
          </w:tcPr>
          <w:p w:rsidR="001767D1" w:rsidRDefault="00C71EC3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Тринадцатый 2030</w:t>
            </w:r>
          </w:p>
        </w:tc>
      </w:tr>
      <w:tr w:rsidR="001767D1" w:rsidRPr="004D4108" w:rsidTr="001767D1">
        <w:trPr>
          <w:trHeight w:val="214"/>
          <w:jc w:val="center"/>
        </w:trPr>
        <w:tc>
          <w:tcPr>
            <w:tcW w:w="641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42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5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1767D1" w:rsidRPr="004D4108" w:rsidTr="00F53EB1">
        <w:trPr>
          <w:trHeight w:val="716"/>
          <w:jc w:val="center"/>
        </w:trPr>
        <w:tc>
          <w:tcPr>
            <w:tcW w:w="641" w:type="dxa"/>
            <w:vMerge w:val="restart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рограмма </w:t>
            </w:r>
          </w:p>
        </w:tc>
        <w:tc>
          <w:tcPr>
            <w:tcW w:w="1429" w:type="dxa"/>
            <w:vMerge w:val="restart"/>
          </w:tcPr>
          <w:p w:rsidR="001767D1" w:rsidRPr="00D72906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2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Комплексное развитие транспортной инфраструктуры городского округа </w:t>
            </w:r>
          </w:p>
          <w:p w:rsidR="001767D1" w:rsidRPr="00D72906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67D1" w:rsidRPr="00D72906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«поселок Палана» на 2018 - 2030 годы»</w:t>
            </w:r>
          </w:p>
          <w:p w:rsidR="001767D1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7D1" w:rsidRPr="00FD0CD9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F53EB1">
        <w:trPr>
          <w:trHeight w:val="519"/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395"/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1F659D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43"/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1767D1">
            <w:r w:rsidRPr="00796C60">
              <w:t>0</w:t>
            </w:r>
            <w:r w:rsidR="00F53EB1">
              <w:t>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1429" w:type="dxa"/>
            <w:vMerge w:val="restart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1.Мероприятия по развитию транспортной инфраструктуры по видам транспорта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8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8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01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63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8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8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2.Мероприятия по развитию транспорта </w:t>
            </w: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 пользования, созданию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транспортно-пересадочных узлов.</w:t>
            </w: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lastRenderedPageBreak/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</w:t>
            </w:r>
            <w:r w:rsidRPr="005C4410">
              <w:lastRenderedPageBreak/>
              <w:t>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lastRenderedPageBreak/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</w:t>
            </w:r>
            <w:r w:rsidRPr="00F557B6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lastRenderedPageBreak/>
              <w:t>00,0</w:t>
            </w:r>
            <w:r w:rsidRPr="00F557B6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lastRenderedPageBreak/>
              <w:t>00,0</w:t>
            </w:r>
            <w:r w:rsidRPr="00DB7790">
              <w:lastRenderedPageBreak/>
              <w:t>0000</w:t>
            </w:r>
          </w:p>
        </w:tc>
        <w:tc>
          <w:tcPr>
            <w:tcW w:w="625" w:type="dxa"/>
          </w:tcPr>
          <w:p w:rsidR="001767D1" w:rsidRDefault="00F53EB1">
            <w:r>
              <w:lastRenderedPageBreak/>
              <w:t>00,0</w:t>
            </w:r>
            <w:r>
              <w:lastRenderedPageBreak/>
              <w:t>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</w:tr>
      <w:tr w:rsidR="001767D1" w:rsidRPr="004D4108" w:rsidTr="001767D1">
        <w:trPr>
          <w:trHeight w:val="461"/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655"/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Default="001767D1" w:rsidP="00BA642E">
            <w:r w:rsidRPr="00257760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257760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3.Мероприятия по развитию инфраструктуры для легкового автомобильного транспорта, включая развитие ед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иного парковочного пространства.</w:t>
            </w: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бюджет</w:t>
            </w: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539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19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4.Мероприятия по развитию инфраструктуры пешеходного и велосипедн</w:t>
            </w: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ого передвижения</w:t>
            </w: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5.Мероприятия по развитию инфраструктуры для грузового транспорта, транспортных средст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коммунальных и дорожных служб.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6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сети дорог </w:t>
            </w:r>
            <w:r w:rsidR="00DA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 округа «поселок Палана»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</w:t>
            </w:r>
            <w:r w:rsidRPr="00CB707A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lastRenderedPageBreak/>
              <w:t>00,0</w:t>
            </w:r>
            <w:r w:rsidRPr="00EC75B4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625" w:type="dxa"/>
          </w:tcPr>
          <w:p w:rsidR="001767D1" w:rsidRDefault="00F53EB1">
            <w:r>
              <w:lastRenderedPageBreak/>
              <w:t>00,0</w:t>
            </w:r>
            <w:r>
              <w:lastRenderedPageBreak/>
              <w:t>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7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ли) их участков.</w:t>
            </w: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8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внедрению интеллектуальных транспортных систем</w:t>
            </w: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A73E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lastRenderedPageBreak/>
              <w:t>00,0</w:t>
            </w:r>
            <w:r w:rsidRPr="00CB707A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lastRenderedPageBreak/>
              <w:t>00,0</w:t>
            </w:r>
            <w:r w:rsidRPr="00EC75B4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625" w:type="dxa"/>
          </w:tcPr>
          <w:p w:rsidR="001767D1" w:rsidRDefault="00F53EB1">
            <w:r>
              <w:lastRenderedPageBreak/>
              <w:t>00,0</w:t>
            </w:r>
            <w:r>
              <w:lastRenderedPageBreak/>
              <w:t>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9</w:t>
            </w:r>
          </w:p>
          <w:p w:rsidR="001767D1" w:rsidRPr="00486D5E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снижению негативного воздействия транспорта на окружа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ющую среду и здоровье населения.</w:t>
            </w:r>
          </w:p>
        </w:tc>
        <w:tc>
          <w:tcPr>
            <w:tcW w:w="539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D26CB4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D26CB4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47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05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91"/>
          <w:jc w:val="center"/>
        </w:trPr>
        <w:tc>
          <w:tcPr>
            <w:tcW w:w="641" w:type="dxa"/>
            <w:vMerge w:val="restart"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10</w:t>
            </w:r>
          </w:p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Мероприятия по мониторингу и </w:t>
            </w:r>
            <w:proofErr w:type="gramStart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работой транспортной инфраструктуры и качеством транспортного обслуживания населения и </w:t>
            </w: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субъектов экономической деятельности.</w:t>
            </w: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C55DAA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835"/>
          <w:jc w:val="center"/>
        </w:trPr>
        <w:tc>
          <w:tcPr>
            <w:tcW w:w="641" w:type="dxa"/>
            <w:vMerge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92"/>
          <w:jc w:val="center"/>
        </w:trPr>
        <w:tc>
          <w:tcPr>
            <w:tcW w:w="641" w:type="dxa"/>
            <w:vMerge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</w:tbl>
    <w:p w:rsidR="00BA642E" w:rsidRDefault="00BA642E" w:rsidP="00D26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7829" w:rsidRDefault="00507829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A4853" w:rsidRPr="00782954" w:rsidRDefault="00782954" w:rsidP="00782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954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782954" w:rsidRPr="00782954" w:rsidRDefault="00782954" w:rsidP="00782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Перечень</w:t>
      </w:r>
    </w:p>
    <w:p w:rsidR="00782954" w:rsidRDefault="00782954" w:rsidP="00782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54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 капитального строительства, объектов инвестиций                     </w:t>
      </w:r>
    </w:p>
    <w:p w:rsidR="00654380" w:rsidRPr="00654380" w:rsidRDefault="00782954" w:rsidP="00782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5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418"/>
        <w:gridCol w:w="1417"/>
        <w:gridCol w:w="1985"/>
        <w:gridCol w:w="1275"/>
        <w:gridCol w:w="1276"/>
        <w:gridCol w:w="1701"/>
        <w:gridCol w:w="1701"/>
      </w:tblGrid>
      <w:tr w:rsidR="00654380" w:rsidRPr="00654380" w:rsidTr="00782954">
        <w:tc>
          <w:tcPr>
            <w:tcW w:w="2518" w:type="dxa"/>
            <w:vMerge w:val="restart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место-нахождение</w:t>
            </w:r>
            <w:proofErr w:type="gramEnd"/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утвержденной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проектно-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сметной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документации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(ПСД)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Сметная стоимость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на 1 января года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реализации Программы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54380" w:rsidRPr="00654380" w:rsidTr="00782954">
        <w:tc>
          <w:tcPr>
            <w:tcW w:w="2518" w:type="dxa"/>
            <w:vMerge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(реализации проекта)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(реализации проекта)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     года     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ценах,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утвержденных в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 года начала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654380" w:rsidRPr="00654380" w:rsidTr="00782954">
        <w:tc>
          <w:tcPr>
            <w:tcW w:w="2518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380" w:rsidRPr="00654380" w:rsidTr="00782954">
        <w:tc>
          <w:tcPr>
            <w:tcW w:w="2518" w:type="dxa"/>
            <w:shd w:val="clear" w:color="auto" w:fill="auto"/>
          </w:tcPr>
          <w:p w:rsidR="00654380" w:rsidRPr="00654380" w:rsidRDefault="00782954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транспортн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инфраструктуры </w:t>
            </w:r>
            <w:r w:rsidR="00654380"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в пгт. Палана</w:t>
            </w:r>
          </w:p>
        </w:tc>
        <w:tc>
          <w:tcPr>
            <w:tcW w:w="1985" w:type="dxa"/>
            <w:shd w:val="clear" w:color="auto" w:fill="auto"/>
          </w:tcPr>
          <w:p w:rsidR="00E405BE" w:rsidRPr="00742C12" w:rsidRDefault="00782954" w:rsidP="00E405BE">
            <w:pPr>
              <w:tabs>
                <w:tab w:val="left" w:pos="992"/>
              </w:tabs>
              <w:ind w:firstLine="518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парковочных мест мощностью 1500 машин, строительство 2-х моек для автомобилей, строительство гаражного комплекса мощностью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-мест, асфальтирование дорог общей протяженностью 57211 (кв. м.)</w:t>
            </w:r>
            <w:r w:rsidR="00E4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405BE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="00E405BE"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троительство лодочной станции в центральной </w:t>
            </w:r>
            <w:r w:rsidR="00E405BE"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части поселк</w:t>
            </w:r>
            <w:r w:rsidR="00E405BE">
              <w:rPr>
                <w:rFonts w:ascii="Times New Roman" w:hAnsi="Times New Roman" w:cs="Times New Roman"/>
                <w:w w:val="109"/>
                <w:sz w:val="24"/>
                <w:szCs w:val="24"/>
              </w:rPr>
              <w:t>а.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829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829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4853" w:rsidRDefault="00AA4853"/>
    <w:p w:rsidR="00654380" w:rsidRDefault="00654380"/>
    <w:p w:rsidR="00654380" w:rsidRDefault="00654380"/>
    <w:p w:rsidR="00712932" w:rsidRDefault="00712932"/>
    <w:p w:rsidR="00712932" w:rsidRDefault="00712932"/>
    <w:p w:rsidR="00712932" w:rsidRDefault="00712932"/>
    <w:p w:rsidR="00712932" w:rsidRDefault="00712932"/>
    <w:p w:rsidR="00712932" w:rsidRDefault="00712932"/>
    <w:p w:rsidR="00712932" w:rsidRDefault="00712932"/>
    <w:p w:rsidR="00712932" w:rsidRDefault="00712932"/>
    <w:p w:rsidR="00654380" w:rsidRPr="00782954" w:rsidRDefault="00782954" w:rsidP="00782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954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654380" w:rsidRPr="00654380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954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38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контрольных событий реализации основных </w:t>
      </w:r>
    </w:p>
    <w:p w:rsidR="00654380" w:rsidRPr="00654380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380">
        <w:rPr>
          <w:rFonts w:ascii="Times New Roman" w:eastAsia="Times New Roman" w:hAnsi="Times New Roman" w:cs="Times New Roman"/>
          <w:b/>
          <w:sz w:val="24"/>
          <w:szCs w:val="24"/>
        </w:rPr>
        <w:t>мероприятий подпрограммы муниципальной программы</w:t>
      </w:r>
    </w:p>
    <w:p w:rsidR="00654380" w:rsidRPr="00654380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84159" w:rsidRPr="00654380" w:rsidTr="00A52E1B">
        <w:tc>
          <w:tcPr>
            <w:tcW w:w="1843" w:type="dxa"/>
            <w:vMerge w:val="restart"/>
            <w:shd w:val="clear" w:color="auto" w:fill="auto"/>
            <w:vAlign w:val="center"/>
          </w:tcPr>
          <w:p w:rsidR="00484159" w:rsidRPr="001E574A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контрольного события           </w:t>
            </w:r>
            <w:r w:rsidRPr="00A5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(мероприятия)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тель (исполнитель), участник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Реализация контрольных событий (в количественном выражении)</w:t>
            </w:r>
          </w:p>
        </w:tc>
      </w:tr>
      <w:tr w:rsidR="001619C8" w:rsidRPr="00654380" w:rsidTr="00A52E1B">
        <w:tc>
          <w:tcPr>
            <w:tcW w:w="1843" w:type="dxa"/>
            <w:vMerge/>
            <w:shd w:val="clear" w:color="auto" w:fill="auto"/>
            <w:vAlign w:val="center"/>
          </w:tcPr>
          <w:p w:rsidR="00484159" w:rsidRPr="001E574A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год реализа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2-й год реализац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4841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7-й год реализ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 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8-й год реализ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 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год реализ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 (2026)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(2027)</w:t>
            </w:r>
          </w:p>
        </w:tc>
        <w:tc>
          <w:tcPr>
            <w:tcW w:w="992" w:type="dxa"/>
            <w:vAlign w:val="center"/>
          </w:tcPr>
          <w:p w:rsidR="00484159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(2028)</w:t>
            </w:r>
          </w:p>
        </w:tc>
        <w:tc>
          <w:tcPr>
            <w:tcW w:w="992" w:type="dxa"/>
            <w:vAlign w:val="center"/>
          </w:tcPr>
          <w:p w:rsidR="00484159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(2029)</w:t>
            </w:r>
          </w:p>
        </w:tc>
        <w:tc>
          <w:tcPr>
            <w:tcW w:w="851" w:type="dxa"/>
            <w:vAlign w:val="center"/>
          </w:tcPr>
          <w:p w:rsidR="00484159" w:rsidRDefault="00484159" w:rsidP="004841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(2030)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развитию транспортной инфраструктуры по видам транспорта</w:t>
            </w:r>
          </w:p>
        </w:tc>
        <w:tc>
          <w:tcPr>
            <w:tcW w:w="1134" w:type="dxa"/>
            <w:shd w:val="clear" w:color="auto" w:fill="auto"/>
          </w:tcPr>
          <w:p w:rsidR="00A52E1B" w:rsidRPr="00654380" w:rsidRDefault="00A52E1B" w:rsidP="006543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A52E1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F2028D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инфраструктуры для легкового автомобильного транспорта, включая развитие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единого парковочного пространства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сети дорог городского округа «поселок Палана»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организации дорожного движения, в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том числе мероприятия по повышению безопасности дорожного движения, снижению перегружен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дорог и (или) их участков</w:t>
            </w:r>
          </w:p>
          <w:p w:rsidR="00A52E1B" w:rsidRDefault="00A52E1B" w:rsidP="000A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внедрению интеллектуальных транспортных систем</w:t>
            </w:r>
          </w:p>
          <w:p w:rsidR="00A52E1B" w:rsidRPr="006D7E9F" w:rsidRDefault="00A52E1B" w:rsidP="000A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B6768E" w:rsidRDefault="00A52E1B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снижению негативного воздействия транспорта на окружающую среду и здоровье населения;</w:t>
            </w:r>
          </w:p>
          <w:p w:rsidR="00A52E1B" w:rsidRPr="00B6768E" w:rsidRDefault="00A52E1B" w:rsidP="000A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Мероприятия по мониторингу и </w:t>
            </w:r>
            <w:proofErr w:type="gramStart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контролю за</w:t>
            </w:r>
            <w:proofErr w:type="gramEnd"/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КУМИ пгт. </w:t>
            </w:r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2E1B" w:rsidRDefault="00A52E1B" w:rsidP="00A52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1B" w:rsidRPr="00654380" w:rsidRDefault="00A52E1B" w:rsidP="00A52E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65438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54380">
        <w:rPr>
          <w:rFonts w:ascii="Times New Roman" w:eastAsia="Times New Roman" w:hAnsi="Times New Roman" w:cs="Times New Roman"/>
          <w:sz w:val="24"/>
          <w:szCs w:val="24"/>
        </w:rPr>
        <w:t>казывается для муниципальных программ со сроком реализации более 3 лет.</w:t>
      </w:r>
      <w:r w:rsidRPr="00654380">
        <w:rPr>
          <w:rFonts w:ascii="Times New Roman" w:eastAsia="Times New Roman" w:hAnsi="Times New Roman" w:cs="Times New Roman"/>
          <w:sz w:val="24"/>
          <w:szCs w:val="24"/>
        </w:rPr>
        <w:br/>
        <w:t>&lt;2&gt; Указывается в случае деления муниципальной программы на подпрограммы.</w:t>
      </w:r>
    </w:p>
    <w:p w:rsidR="0068648A" w:rsidRDefault="0068648A"/>
    <w:sectPr w:rsidR="0068648A" w:rsidSect="00100D94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F2" w:rsidRDefault="009D0EF2">
      <w:pPr>
        <w:spacing w:after="0" w:line="240" w:lineRule="auto"/>
      </w:pPr>
      <w:r>
        <w:separator/>
      </w:r>
    </w:p>
  </w:endnote>
  <w:endnote w:type="continuationSeparator" w:id="0">
    <w:p w:rsidR="009D0EF2" w:rsidRDefault="009D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2" w:rsidRDefault="009D0EF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2" w:rsidRDefault="009D0EF2">
    <w:pPr>
      <w:pStyle w:val="af4"/>
      <w:jc w:val="right"/>
    </w:pPr>
  </w:p>
  <w:p w:rsidR="009D0EF2" w:rsidRDefault="009D0EF2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2" w:rsidRDefault="009D0EF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F2" w:rsidRDefault="009D0EF2">
      <w:pPr>
        <w:spacing w:after="0" w:line="240" w:lineRule="auto"/>
      </w:pPr>
      <w:r>
        <w:separator/>
      </w:r>
    </w:p>
  </w:footnote>
  <w:footnote w:type="continuationSeparator" w:id="0">
    <w:p w:rsidR="009D0EF2" w:rsidRDefault="009D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2" w:rsidRDefault="009D0EF2" w:rsidP="00CE41FC">
    <w:pPr>
      <w:pStyle w:val="a5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9D0EF2" w:rsidRDefault="009D0E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2" w:rsidRDefault="009D0E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F2" w:rsidRDefault="009D0E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182E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EC3"/>
    <w:multiLevelType w:val="hybridMultilevel"/>
    <w:tmpl w:val="88280D16"/>
    <w:lvl w:ilvl="0" w:tplc="CC6A9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44151F7"/>
    <w:multiLevelType w:val="hybridMultilevel"/>
    <w:tmpl w:val="886648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0F5F8D"/>
    <w:multiLevelType w:val="hybridMultilevel"/>
    <w:tmpl w:val="0114C124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0787F2A"/>
    <w:multiLevelType w:val="multilevel"/>
    <w:tmpl w:val="D34223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  <w:rPr>
        <w:rFonts w:hint="default"/>
      </w:rPr>
    </w:lvl>
  </w:abstractNum>
  <w:abstractNum w:abstractNumId="16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3B95C25"/>
    <w:multiLevelType w:val="hybridMultilevel"/>
    <w:tmpl w:val="3582345A"/>
    <w:lvl w:ilvl="0" w:tplc="43883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1">
    <w:nsid w:val="1B8566E4"/>
    <w:multiLevelType w:val="hybridMultilevel"/>
    <w:tmpl w:val="48C88516"/>
    <w:lvl w:ilvl="0" w:tplc="77D0F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1E374E76"/>
    <w:multiLevelType w:val="hybridMultilevel"/>
    <w:tmpl w:val="B9BAC2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E5242E"/>
    <w:multiLevelType w:val="hybridMultilevel"/>
    <w:tmpl w:val="118E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A0647E"/>
    <w:multiLevelType w:val="hybridMultilevel"/>
    <w:tmpl w:val="FC2E35E6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BA8111D"/>
    <w:multiLevelType w:val="hybridMultilevel"/>
    <w:tmpl w:val="4DE4B66C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5722394"/>
    <w:multiLevelType w:val="hybridMultilevel"/>
    <w:tmpl w:val="BCA456DE"/>
    <w:lvl w:ilvl="0" w:tplc="1F181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663358C"/>
    <w:multiLevelType w:val="hybridMultilevel"/>
    <w:tmpl w:val="7666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45307"/>
    <w:multiLevelType w:val="multilevel"/>
    <w:tmpl w:val="98580DDC"/>
    <w:lvl w:ilvl="0">
      <w:start w:val="1"/>
      <w:numFmt w:val="decimal"/>
      <w:pStyle w:val="S1"/>
      <w:lvlText w:val="%1"/>
      <w:lvlJc w:val="left"/>
      <w:pPr>
        <w:tabs>
          <w:tab w:val="num" w:pos="1778"/>
        </w:tabs>
        <w:ind w:left="1778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211"/>
        </w:tabs>
        <w:ind w:left="1211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F404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1">
    <w:nsid w:val="42AA3515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2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003CC5"/>
    <w:multiLevelType w:val="hybridMultilevel"/>
    <w:tmpl w:val="14AECFE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1500DA"/>
    <w:multiLevelType w:val="hybridMultilevel"/>
    <w:tmpl w:val="851CFF72"/>
    <w:lvl w:ilvl="0" w:tplc="25DA7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5846E62"/>
    <w:multiLevelType w:val="hybridMultilevel"/>
    <w:tmpl w:val="A6E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E04375"/>
    <w:multiLevelType w:val="hybridMultilevel"/>
    <w:tmpl w:val="1986AC06"/>
    <w:lvl w:ilvl="0" w:tplc="5504F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0">
    <w:nsid w:val="669943C2"/>
    <w:multiLevelType w:val="hybridMultilevel"/>
    <w:tmpl w:val="CE60D878"/>
    <w:lvl w:ilvl="0" w:tplc="5504F8E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A309E5"/>
    <w:multiLevelType w:val="hybridMultilevel"/>
    <w:tmpl w:val="D6529018"/>
    <w:lvl w:ilvl="0" w:tplc="8B64132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BC08B1"/>
    <w:multiLevelType w:val="hybridMultilevel"/>
    <w:tmpl w:val="44E69F3E"/>
    <w:lvl w:ilvl="0" w:tplc="9A203874">
      <w:start w:val="65535"/>
      <w:numFmt w:val="bullet"/>
      <w:pStyle w:val="S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41"/>
  </w:num>
  <w:num w:numId="4">
    <w:abstractNumId w:val="33"/>
  </w:num>
  <w:num w:numId="5">
    <w:abstractNumId w:val="29"/>
  </w:num>
  <w:num w:numId="6">
    <w:abstractNumId w:val="34"/>
  </w:num>
  <w:num w:numId="7">
    <w:abstractNumId w:val="13"/>
  </w:num>
  <w:num w:numId="8">
    <w:abstractNumId w:val="16"/>
  </w:num>
  <w:num w:numId="9">
    <w:abstractNumId w:val="12"/>
  </w:num>
  <w:num w:numId="10">
    <w:abstractNumId w:val="39"/>
  </w:num>
  <w:num w:numId="11">
    <w:abstractNumId w:val="20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31"/>
  </w:num>
  <w:num w:numId="25">
    <w:abstractNumId w:val="27"/>
  </w:num>
  <w:num w:numId="26">
    <w:abstractNumId w:val="23"/>
  </w:num>
  <w:num w:numId="27">
    <w:abstractNumId w:val="21"/>
  </w:num>
  <w:num w:numId="28">
    <w:abstractNumId w:val="17"/>
  </w:num>
  <w:num w:numId="29">
    <w:abstractNumId w:val="10"/>
  </w:num>
  <w:num w:numId="30">
    <w:abstractNumId w:val="36"/>
  </w:num>
  <w:num w:numId="31">
    <w:abstractNumId w:val="38"/>
  </w:num>
  <w:num w:numId="32">
    <w:abstractNumId w:val="40"/>
  </w:num>
  <w:num w:numId="33">
    <w:abstractNumId w:val="25"/>
  </w:num>
  <w:num w:numId="34">
    <w:abstractNumId w:val="26"/>
  </w:num>
  <w:num w:numId="35">
    <w:abstractNumId w:val="42"/>
  </w:num>
  <w:num w:numId="36">
    <w:abstractNumId w:val="37"/>
  </w:num>
  <w:num w:numId="37">
    <w:abstractNumId w:val="14"/>
  </w:num>
  <w:num w:numId="38">
    <w:abstractNumId w:val="24"/>
  </w:num>
  <w:num w:numId="39">
    <w:abstractNumId w:val="15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1"/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DB"/>
    <w:rsid w:val="000303DC"/>
    <w:rsid w:val="000665AD"/>
    <w:rsid w:val="000A1186"/>
    <w:rsid w:val="000E4216"/>
    <w:rsid w:val="000E437D"/>
    <w:rsid w:val="000F16B1"/>
    <w:rsid w:val="000F5361"/>
    <w:rsid w:val="00100D94"/>
    <w:rsid w:val="0012663F"/>
    <w:rsid w:val="001369DB"/>
    <w:rsid w:val="001619C8"/>
    <w:rsid w:val="001767D1"/>
    <w:rsid w:val="00181107"/>
    <w:rsid w:val="001E373E"/>
    <w:rsid w:val="001E574A"/>
    <w:rsid w:val="001E6064"/>
    <w:rsid w:val="00244ECD"/>
    <w:rsid w:val="00267F1B"/>
    <w:rsid w:val="00295A00"/>
    <w:rsid w:val="002A471D"/>
    <w:rsid w:val="002A5F10"/>
    <w:rsid w:val="002A64EF"/>
    <w:rsid w:val="002C62BE"/>
    <w:rsid w:val="002D617C"/>
    <w:rsid w:val="00363D0C"/>
    <w:rsid w:val="00370BC0"/>
    <w:rsid w:val="003A5977"/>
    <w:rsid w:val="0042317A"/>
    <w:rsid w:val="00450A48"/>
    <w:rsid w:val="00476B98"/>
    <w:rsid w:val="00480282"/>
    <w:rsid w:val="00484159"/>
    <w:rsid w:val="00486D5E"/>
    <w:rsid w:val="004A3363"/>
    <w:rsid w:val="004E112F"/>
    <w:rsid w:val="00507829"/>
    <w:rsid w:val="00547C71"/>
    <w:rsid w:val="00552CE9"/>
    <w:rsid w:val="005530A1"/>
    <w:rsid w:val="005B4884"/>
    <w:rsid w:val="005F2069"/>
    <w:rsid w:val="00603E4F"/>
    <w:rsid w:val="00654380"/>
    <w:rsid w:val="0068648A"/>
    <w:rsid w:val="00692A63"/>
    <w:rsid w:val="00692CB6"/>
    <w:rsid w:val="006967CE"/>
    <w:rsid w:val="006D7E9F"/>
    <w:rsid w:val="006F2B61"/>
    <w:rsid w:val="00712932"/>
    <w:rsid w:val="007357A1"/>
    <w:rsid w:val="00742C12"/>
    <w:rsid w:val="007544CD"/>
    <w:rsid w:val="0076100A"/>
    <w:rsid w:val="00762585"/>
    <w:rsid w:val="00782954"/>
    <w:rsid w:val="00793572"/>
    <w:rsid w:val="007A338D"/>
    <w:rsid w:val="008016C5"/>
    <w:rsid w:val="00820A9B"/>
    <w:rsid w:val="0082393C"/>
    <w:rsid w:val="00851E7B"/>
    <w:rsid w:val="00862020"/>
    <w:rsid w:val="008B30CE"/>
    <w:rsid w:val="008B777E"/>
    <w:rsid w:val="008E4B9A"/>
    <w:rsid w:val="009239CD"/>
    <w:rsid w:val="009348A8"/>
    <w:rsid w:val="00961E46"/>
    <w:rsid w:val="00992547"/>
    <w:rsid w:val="009A6CAE"/>
    <w:rsid w:val="009B2F05"/>
    <w:rsid w:val="009C4CEF"/>
    <w:rsid w:val="009C7558"/>
    <w:rsid w:val="009D0EF2"/>
    <w:rsid w:val="009D61E1"/>
    <w:rsid w:val="00A326E6"/>
    <w:rsid w:val="00A41666"/>
    <w:rsid w:val="00A52E1B"/>
    <w:rsid w:val="00A56F40"/>
    <w:rsid w:val="00A6612D"/>
    <w:rsid w:val="00A73E6D"/>
    <w:rsid w:val="00AA4853"/>
    <w:rsid w:val="00AB6D6D"/>
    <w:rsid w:val="00AD63BA"/>
    <w:rsid w:val="00B04A29"/>
    <w:rsid w:val="00B32ADF"/>
    <w:rsid w:val="00B42248"/>
    <w:rsid w:val="00B47340"/>
    <w:rsid w:val="00B54094"/>
    <w:rsid w:val="00B6768E"/>
    <w:rsid w:val="00B8021D"/>
    <w:rsid w:val="00B915BB"/>
    <w:rsid w:val="00BA642E"/>
    <w:rsid w:val="00BE00BF"/>
    <w:rsid w:val="00BF0B0C"/>
    <w:rsid w:val="00BF5F36"/>
    <w:rsid w:val="00C214F6"/>
    <w:rsid w:val="00C269A0"/>
    <w:rsid w:val="00C27131"/>
    <w:rsid w:val="00C71EC3"/>
    <w:rsid w:val="00C8542E"/>
    <w:rsid w:val="00CB25DE"/>
    <w:rsid w:val="00CE0DE6"/>
    <w:rsid w:val="00CE41FC"/>
    <w:rsid w:val="00D0643C"/>
    <w:rsid w:val="00D26CB4"/>
    <w:rsid w:val="00D42CF6"/>
    <w:rsid w:val="00D72906"/>
    <w:rsid w:val="00DA5AA3"/>
    <w:rsid w:val="00DB2F3A"/>
    <w:rsid w:val="00DC7C35"/>
    <w:rsid w:val="00DD09DE"/>
    <w:rsid w:val="00DE6368"/>
    <w:rsid w:val="00E13A3C"/>
    <w:rsid w:val="00E25C62"/>
    <w:rsid w:val="00E405BE"/>
    <w:rsid w:val="00E45D02"/>
    <w:rsid w:val="00E71E00"/>
    <w:rsid w:val="00E77D3D"/>
    <w:rsid w:val="00E90239"/>
    <w:rsid w:val="00E91332"/>
    <w:rsid w:val="00EA4612"/>
    <w:rsid w:val="00EE4A47"/>
    <w:rsid w:val="00EF4A49"/>
    <w:rsid w:val="00F0335D"/>
    <w:rsid w:val="00F10555"/>
    <w:rsid w:val="00F10DB0"/>
    <w:rsid w:val="00F1355F"/>
    <w:rsid w:val="00F17307"/>
    <w:rsid w:val="00F2028D"/>
    <w:rsid w:val="00F2726A"/>
    <w:rsid w:val="00F53EB1"/>
    <w:rsid w:val="00F653E5"/>
    <w:rsid w:val="00FB3837"/>
    <w:rsid w:val="00FC0AD1"/>
    <w:rsid w:val="00FD2D2E"/>
    <w:rsid w:val="00FE1701"/>
    <w:rsid w:val="00FF2A6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41FC"/>
    <w:pPr>
      <w:widowControl w:val="0"/>
      <w:numPr>
        <w:numId w:val="4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0"/>
    <w:link w:val="20"/>
    <w:qFormat/>
    <w:rsid w:val="00CE41FC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qFormat/>
    <w:rsid w:val="00CE41FC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0"/>
    <w:link w:val="40"/>
    <w:qFormat/>
    <w:rsid w:val="00CE41FC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41FC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CE41FC"/>
    <w:rPr>
      <w:rFonts w:ascii="Arial" w:eastAsia="Calibri" w:hAnsi="Arial" w:cs="Arial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CE41FC"/>
  </w:style>
  <w:style w:type="character" w:styleId="a4">
    <w:name w:val="Hyperlink"/>
    <w:rsid w:val="00CE41FC"/>
    <w:rPr>
      <w:rFonts w:cs="Times New Roman"/>
      <w:color w:val="0000FF"/>
      <w:u w:val="single"/>
    </w:rPr>
  </w:style>
  <w:style w:type="paragraph" w:styleId="a5">
    <w:name w:val="header"/>
    <w:basedOn w:val="a0"/>
    <w:link w:val="a6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CE41FC"/>
  </w:style>
  <w:style w:type="paragraph" w:customStyle="1" w:styleId="ConsPlusNormal">
    <w:name w:val="ConsPlusNormal"/>
    <w:rsid w:val="00CE4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E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Абзац списка2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rsid w:val="00CE41FC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0"/>
    <w:link w:val="aa"/>
    <w:rsid w:val="00CE41FC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CE41FC"/>
    <w:rPr>
      <w:rFonts w:ascii="Times New Roman" w:eastAsia="Calibri" w:hAnsi="Times New Roman" w:cs="Times New Roman"/>
      <w:sz w:val="28"/>
      <w:szCs w:val="20"/>
    </w:rPr>
  </w:style>
  <w:style w:type="paragraph" w:customStyle="1" w:styleId="ab">
    <w:basedOn w:val="a0"/>
    <w:next w:val="ac"/>
    <w:link w:val="ad"/>
    <w:qFormat/>
    <w:rsid w:val="00CE41FC"/>
    <w:pPr>
      <w:tabs>
        <w:tab w:val="left" w:pos="1276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Название Знак"/>
    <w:link w:val="ab"/>
    <w:locked/>
    <w:rsid w:val="00CE41FC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CE41FC"/>
    <w:rPr>
      <w:rFonts w:cs="Times New Roman"/>
    </w:rPr>
  </w:style>
  <w:style w:type="paragraph" w:customStyle="1" w:styleId="13">
    <w:name w:val="Без интервала1"/>
    <w:rsid w:val="00CE41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Balloon Text"/>
    <w:basedOn w:val="a0"/>
    <w:link w:val="af"/>
    <w:semiHidden/>
    <w:rsid w:val="00CE41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E41FC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rsid w:val="00CE41FC"/>
    <w:rPr>
      <w:color w:val="800080"/>
      <w:u w:val="single"/>
    </w:rPr>
  </w:style>
  <w:style w:type="table" w:styleId="af1">
    <w:name w:val="Table Grid"/>
    <w:basedOn w:val="a2"/>
    <w:uiPriority w:val="59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Îáû÷íûé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Таблицы (моноширинный)"/>
    <w:basedOn w:val="a0"/>
    <w:next w:val="a0"/>
    <w:rsid w:val="00CE4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0"/>
    <w:link w:val="af5"/>
    <w:uiPriority w:val="99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uiPriority w:val="99"/>
    <w:unhideWhenUsed/>
    <w:rsid w:val="00CE41FC"/>
    <w:rPr>
      <w:sz w:val="16"/>
      <w:szCs w:val="16"/>
    </w:rPr>
  </w:style>
  <w:style w:type="paragraph" w:styleId="af7">
    <w:name w:val="Body Text Indent"/>
    <w:basedOn w:val="a0"/>
    <w:link w:val="af8"/>
    <w:rsid w:val="00CE4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E41FC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qFormat/>
    <w:rsid w:val="00CE41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a">
    <w:name w:val="Без интервала Знак"/>
    <w:link w:val="af9"/>
    <w:rsid w:val="00CE41FC"/>
    <w:rPr>
      <w:rFonts w:ascii="Calibri" w:eastAsia="Times New Roman" w:hAnsi="Calibri" w:cs="Calibri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0"/>
    <w:rsid w:val="00CE41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0">
    <w:name w:val="S_Обычный"/>
    <w:basedOn w:val="a0"/>
    <w:link w:val="S5"/>
    <w:qFormat/>
    <w:rsid w:val="00CE41FC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S5">
    <w:name w:val="S_Обычный Знак"/>
    <w:link w:val="S0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">
    <w:name w:val="S_Маркированный"/>
    <w:basedOn w:val="a"/>
    <w:link w:val="S6"/>
    <w:autoRedefine/>
    <w:qFormat/>
    <w:rsid w:val="00CE41FC"/>
    <w:pPr>
      <w:numPr>
        <w:numId w:val="35"/>
      </w:numPr>
      <w:tabs>
        <w:tab w:val="left" w:pos="992"/>
      </w:tabs>
      <w:ind w:left="0" w:firstLine="709"/>
      <w:contextualSpacing w:val="0"/>
      <w:jc w:val="both"/>
    </w:pPr>
    <w:rPr>
      <w:w w:val="109"/>
    </w:rPr>
  </w:style>
  <w:style w:type="character" w:customStyle="1" w:styleId="S6">
    <w:name w:val="S_Маркированный Знак"/>
    <w:link w:val="S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CharChar">
    <w:name w:val="Char Char Знак Знак Знак"/>
    <w:basedOn w:val="a0"/>
    <w:rsid w:val="00CE41F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">
    <w:name w:val="List Bullet"/>
    <w:basedOn w:val="a0"/>
    <w:rsid w:val="00CE41FC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next w:val="a0"/>
    <w:link w:val="14"/>
    <w:uiPriority w:val="10"/>
    <w:qFormat/>
    <w:rsid w:val="00CE4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c"/>
    <w:uiPriority w:val="10"/>
    <w:rsid w:val="00CE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0"/>
    <w:link w:val="afd"/>
    <w:uiPriority w:val="34"/>
    <w:qFormat/>
    <w:rsid w:val="0050782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1">
    <w:name w:val="S_Заголовок 1"/>
    <w:basedOn w:val="1"/>
    <w:qFormat/>
    <w:rsid w:val="00F1355F"/>
    <w:pPr>
      <w:keepNext/>
      <w:keepLines/>
      <w:pageBreakBefore/>
      <w:numPr>
        <w:numId w:val="40"/>
      </w:numPr>
      <w:tabs>
        <w:tab w:val="clear" w:pos="1778"/>
        <w:tab w:val="num" w:pos="360"/>
      </w:tabs>
      <w:suppressAutoHyphens w:val="0"/>
      <w:autoSpaceDE/>
      <w:spacing w:before="0" w:after="120" w:line="276" w:lineRule="auto"/>
      <w:ind w:left="924" w:hanging="357"/>
      <w:jc w:val="left"/>
    </w:pPr>
    <w:rPr>
      <w:rFonts w:ascii="Times New Roman" w:eastAsia="Times New Roman" w:hAnsi="Times New Roman" w:cs="Times New Roman"/>
      <w:caps/>
      <w:color w:val="auto"/>
      <w:szCs w:val="28"/>
      <w:lang w:val="x-none" w:eastAsia="x-none"/>
    </w:rPr>
  </w:style>
  <w:style w:type="paragraph" w:customStyle="1" w:styleId="S2">
    <w:name w:val="S_Заголовок 2"/>
    <w:basedOn w:val="2"/>
    <w:autoRedefine/>
    <w:qFormat/>
    <w:rsid w:val="00F1355F"/>
    <w:pPr>
      <w:keepNext/>
      <w:keepLines/>
      <w:numPr>
        <w:numId w:val="40"/>
      </w:numPr>
      <w:tabs>
        <w:tab w:val="clear" w:pos="1211"/>
        <w:tab w:val="num" w:pos="360"/>
      </w:tabs>
      <w:suppressAutoHyphens w:val="0"/>
      <w:autoSpaceDE/>
      <w:spacing w:before="120" w:after="120" w:line="276" w:lineRule="auto"/>
      <w:ind w:left="1134" w:hanging="567"/>
      <w:jc w:val="left"/>
    </w:pPr>
    <w:rPr>
      <w:rFonts w:ascii="Times New Roman" w:hAnsi="Times New Roman" w:cs="Times New Roman"/>
      <w:b/>
      <w:lang w:val="x-none" w:eastAsia="x-none"/>
    </w:rPr>
  </w:style>
  <w:style w:type="character" w:customStyle="1" w:styleId="S30">
    <w:name w:val="S_Заголовок 3 Знак"/>
    <w:link w:val="S3"/>
    <w:locked/>
    <w:rsid w:val="00F1355F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S3">
    <w:name w:val="S_Заголовок 3"/>
    <w:basedOn w:val="3"/>
    <w:link w:val="S30"/>
    <w:qFormat/>
    <w:rsid w:val="00F1355F"/>
    <w:pPr>
      <w:keepNext/>
      <w:keepLines/>
      <w:numPr>
        <w:numId w:val="40"/>
      </w:numPr>
      <w:suppressAutoHyphens w:val="0"/>
      <w:autoSpaceDE/>
      <w:spacing w:before="120" w:after="120" w:line="276" w:lineRule="auto"/>
      <w:jc w:val="left"/>
    </w:pPr>
    <w:rPr>
      <w:rFonts w:ascii="Times New Roman" w:eastAsia="Times New Roman" w:hAnsi="Times New Roman" w:cs="Times New Roman"/>
      <w:b/>
      <w:lang w:val="x-none" w:eastAsia="ru-RU"/>
    </w:rPr>
  </w:style>
  <w:style w:type="paragraph" w:customStyle="1" w:styleId="S4">
    <w:name w:val="S_Заголовок 4"/>
    <w:basedOn w:val="4"/>
    <w:rsid w:val="00F1355F"/>
    <w:pPr>
      <w:numPr>
        <w:numId w:val="40"/>
      </w:numPr>
      <w:tabs>
        <w:tab w:val="clear" w:pos="1800"/>
        <w:tab w:val="num" w:pos="360"/>
      </w:tabs>
      <w:suppressAutoHyphens w:val="0"/>
      <w:autoSpaceDE/>
      <w:ind w:left="0" w:firstLine="567"/>
      <w:jc w:val="left"/>
    </w:pPr>
    <w:rPr>
      <w:rFonts w:ascii="Times New Roman" w:eastAsia="Times New Roman" w:hAnsi="Times New Roman" w:cs="Times New Roman"/>
      <w:i/>
      <w:lang w:val="x-none" w:eastAsia="ru-RU"/>
    </w:rPr>
  </w:style>
  <w:style w:type="character" w:customStyle="1" w:styleId="afe">
    <w:name w:val="Основной ГП Знак"/>
    <w:link w:val="aff"/>
    <w:locked/>
    <w:rsid w:val="002A64EF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Основной ГП"/>
    <w:link w:val="afe"/>
    <w:qFormat/>
    <w:rsid w:val="002A64EF"/>
    <w:pPr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Абзац списка Знак"/>
    <w:link w:val="afc"/>
    <w:uiPriority w:val="34"/>
    <w:locked/>
    <w:rsid w:val="009C755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41FC"/>
    <w:pPr>
      <w:widowControl w:val="0"/>
      <w:numPr>
        <w:numId w:val="4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0"/>
    <w:link w:val="20"/>
    <w:qFormat/>
    <w:rsid w:val="00CE41FC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qFormat/>
    <w:rsid w:val="00CE41FC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0"/>
    <w:link w:val="40"/>
    <w:qFormat/>
    <w:rsid w:val="00CE41FC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41FC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CE41FC"/>
    <w:rPr>
      <w:rFonts w:ascii="Arial" w:eastAsia="Calibri" w:hAnsi="Arial" w:cs="Arial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CE41FC"/>
  </w:style>
  <w:style w:type="character" w:styleId="a4">
    <w:name w:val="Hyperlink"/>
    <w:rsid w:val="00CE41FC"/>
    <w:rPr>
      <w:rFonts w:cs="Times New Roman"/>
      <w:color w:val="0000FF"/>
      <w:u w:val="single"/>
    </w:rPr>
  </w:style>
  <w:style w:type="paragraph" w:styleId="a5">
    <w:name w:val="header"/>
    <w:basedOn w:val="a0"/>
    <w:link w:val="a6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CE41FC"/>
  </w:style>
  <w:style w:type="paragraph" w:customStyle="1" w:styleId="ConsPlusNormal">
    <w:name w:val="ConsPlusNormal"/>
    <w:rsid w:val="00CE4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E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Абзац списка2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rsid w:val="00CE41FC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0"/>
    <w:link w:val="aa"/>
    <w:rsid w:val="00CE41FC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CE41FC"/>
    <w:rPr>
      <w:rFonts w:ascii="Times New Roman" w:eastAsia="Calibri" w:hAnsi="Times New Roman" w:cs="Times New Roman"/>
      <w:sz w:val="28"/>
      <w:szCs w:val="20"/>
    </w:rPr>
  </w:style>
  <w:style w:type="paragraph" w:customStyle="1" w:styleId="ab">
    <w:basedOn w:val="a0"/>
    <w:next w:val="ac"/>
    <w:link w:val="ad"/>
    <w:qFormat/>
    <w:rsid w:val="00CE41FC"/>
    <w:pPr>
      <w:tabs>
        <w:tab w:val="left" w:pos="1276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Название Знак"/>
    <w:link w:val="ab"/>
    <w:locked/>
    <w:rsid w:val="00CE41FC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CE41FC"/>
    <w:rPr>
      <w:rFonts w:cs="Times New Roman"/>
    </w:rPr>
  </w:style>
  <w:style w:type="paragraph" w:customStyle="1" w:styleId="13">
    <w:name w:val="Без интервала1"/>
    <w:rsid w:val="00CE41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Balloon Text"/>
    <w:basedOn w:val="a0"/>
    <w:link w:val="af"/>
    <w:semiHidden/>
    <w:rsid w:val="00CE41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E41FC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rsid w:val="00CE41FC"/>
    <w:rPr>
      <w:color w:val="800080"/>
      <w:u w:val="single"/>
    </w:rPr>
  </w:style>
  <w:style w:type="table" w:styleId="af1">
    <w:name w:val="Table Grid"/>
    <w:basedOn w:val="a2"/>
    <w:uiPriority w:val="59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Îáû÷íûé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Таблицы (моноширинный)"/>
    <w:basedOn w:val="a0"/>
    <w:next w:val="a0"/>
    <w:rsid w:val="00CE4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0"/>
    <w:link w:val="af5"/>
    <w:uiPriority w:val="99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uiPriority w:val="99"/>
    <w:unhideWhenUsed/>
    <w:rsid w:val="00CE41FC"/>
    <w:rPr>
      <w:sz w:val="16"/>
      <w:szCs w:val="16"/>
    </w:rPr>
  </w:style>
  <w:style w:type="paragraph" w:styleId="af7">
    <w:name w:val="Body Text Indent"/>
    <w:basedOn w:val="a0"/>
    <w:link w:val="af8"/>
    <w:rsid w:val="00CE4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E41FC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qFormat/>
    <w:rsid w:val="00CE41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a">
    <w:name w:val="Без интервала Знак"/>
    <w:link w:val="af9"/>
    <w:rsid w:val="00CE41FC"/>
    <w:rPr>
      <w:rFonts w:ascii="Calibri" w:eastAsia="Times New Roman" w:hAnsi="Calibri" w:cs="Calibri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0"/>
    <w:rsid w:val="00CE41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0">
    <w:name w:val="S_Обычный"/>
    <w:basedOn w:val="a0"/>
    <w:link w:val="S5"/>
    <w:qFormat/>
    <w:rsid w:val="00CE41FC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S5">
    <w:name w:val="S_Обычный Знак"/>
    <w:link w:val="S0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">
    <w:name w:val="S_Маркированный"/>
    <w:basedOn w:val="a"/>
    <w:link w:val="S6"/>
    <w:autoRedefine/>
    <w:qFormat/>
    <w:rsid w:val="00CE41FC"/>
    <w:pPr>
      <w:numPr>
        <w:numId w:val="35"/>
      </w:numPr>
      <w:tabs>
        <w:tab w:val="left" w:pos="992"/>
      </w:tabs>
      <w:ind w:left="0" w:firstLine="709"/>
      <w:contextualSpacing w:val="0"/>
      <w:jc w:val="both"/>
    </w:pPr>
    <w:rPr>
      <w:w w:val="109"/>
    </w:rPr>
  </w:style>
  <w:style w:type="character" w:customStyle="1" w:styleId="S6">
    <w:name w:val="S_Маркированный Знак"/>
    <w:link w:val="S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CharChar">
    <w:name w:val="Char Char Знак Знак Знак"/>
    <w:basedOn w:val="a0"/>
    <w:rsid w:val="00CE41F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">
    <w:name w:val="List Bullet"/>
    <w:basedOn w:val="a0"/>
    <w:rsid w:val="00CE41FC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next w:val="a0"/>
    <w:link w:val="14"/>
    <w:uiPriority w:val="10"/>
    <w:qFormat/>
    <w:rsid w:val="00CE4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c"/>
    <w:uiPriority w:val="10"/>
    <w:rsid w:val="00CE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0"/>
    <w:link w:val="afd"/>
    <w:uiPriority w:val="34"/>
    <w:qFormat/>
    <w:rsid w:val="0050782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1">
    <w:name w:val="S_Заголовок 1"/>
    <w:basedOn w:val="1"/>
    <w:qFormat/>
    <w:rsid w:val="00F1355F"/>
    <w:pPr>
      <w:keepNext/>
      <w:keepLines/>
      <w:pageBreakBefore/>
      <w:numPr>
        <w:numId w:val="40"/>
      </w:numPr>
      <w:tabs>
        <w:tab w:val="clear" w:pos="1778"/>
        <w:tab w:val="num" w:pos="360"/>
      </w:tabs>
      <w:suppressAutoHyphens w:val="0"/>
      <w:autoSpaceDE/>
      <w:spacing w:before="0" w:after="120" w:line="276" w:lineRule="auto"/>
      <w:ind w:left="924" w:hanging="357"/>
      <w:jc w:val="left"/>
    </w:pPr>
    <w:rPr>
      <w:rFonts w:ascii="Times New Roman" w:eastAsia="Times New Roman" w:hAnsi="Times New Roman" w:cs="Times New Roman"/>
      <w:caps/>
      <w:color w:val="auto"/>
      <w:szCs w:val="28"/>
      <w:lang w:val="x-none" w:eastAsia="x-none"/>
    </w:rPr>
  </w:style>
  <w:style w:type="paragraph" w:customStyle="1" w:styleId="S2">
    <w:name w:val="S_Заголовок 2"/>
    <w:basedOn w:val="2"/>
    <w:autoRedefine/>
    <w:qFormat/>
    <w:rsid w:val="00F1355F"/>
    <w:pPr>
      <w:keepNext/>
      <w:keepLines/>
      <w:numPr>
        <w:numId w:val="40"/>
      </w:numPr>
      <w:tabs>
        <w:tab w:val="clear" w:pos="1211"/>
        <w:tab w:val="num" w:pos="360"/>
      </w:tabs>
      <w:suppressAutoHyphens w:val="0"/>
      <w:autoSpaceDE/>
      <w:spacing w:before="120" w:after="120" w:line="276" w:lineRule="auto"/>
      <w:ind w:left="1134" w:hanging="567"/>
      <w:jc w:val="left"/>
    </w:pPr>
    <w:rPr>
      <w:rFonts w:ascii="Times New Roman" w:hAnsi="Times New Roman" w:cs="Times New Roman"/>
      <w:b/>
      <w:lang w:val="x-none" w:eastAsia="x-none"/>
    </w:rPr>
  </w:style>
  <w:style w:type="character" w:customStyle="1" w:styleId="S30">
    <w:name w:val="S_Заголовок 3 Знак"/>
    <w:link w:val="S3"/>
    <w:locked/>
    <w:rsid w:val="00F1355F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S3">
    <w:name w:val="S_Заголовок 3"/>
    <w:basedOn w:val="3"/>
    <w:link w:val="S30"/>
    <w:qFormat/>
    <w:rsid w:val="00F1355F"/>
    <w:pPr>
      <w:keepNext/>
      <w:keepLines/>
      <w:numPr>
        <w:numId w:val="40"/>
      </w:numPr>
      <w:suppressAutoHyphens w:val="0"/>
      <w:autoSpaceDE/>
      <w:spacing w:before="120" w:after="120" w:line="276" w:lineRule="auto"/>
      <w:jc w:val="left"/>
    </w:pPr>
    <w:rPr>
      <w:rFonts w:ascii="Times New Roman" w:eastAsia="Times New Roman" w:hAnsi="Times New Roman" w:cs="Times New Roman"/>
      <w:b/>
      <w:lang w:val="x-none" w:eastAsia="ru-RU"/>
    </w:rPr>
  </w:style>
  <w:style w:type="paragraph" w:customStyle="1" w:styleId="S4">
    <w:name w:val="S_Заголовок 4"/>
    <w:basedOn w:val="4"/>
    <w:rsid w:val="00F1355F"/>
    <w:pPr>
      <w:numPr>
        <w:numId w:val="40"/>
      </w:numPr>
      <w:tabs>
        <w:tab w:val="clear" w:pos="1800"/>
        <w:tab w:val="num" w:pos="360"/>
      </w:tabs>
      <w:suppressAutoHyphens w:val="0"/>
      <w:autoSpaceDE/>
      <w:ind w:left="0" w:firstLine="567"/>
      <w:jc w:val="left"/>
    </w:pPr>
    <w:rPr>
      <w:rFonts w:ascii="Times New Roman" w:eastAsia="Times New Roman" w:hAnsi="Times New Roman" w:cs="Times New Roman"/>
      <w:i/>
      <w:lang w:val="x-none" w:eastAsia="ru-RU"/>
    </w:rPr>
  </w:style>
  <w:style w:type="character" w:customStyle="1" w:styleId="afe">
    <w:name w:val="Основной ГП Знак"/>
    <w:link w:val="aff"/>
    <w:locked/>
    <w:rsid w:val="002A64EF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Основной ГП"/>
    <w:link w:val="afe"/>
    <w:qFormat/>
    <w:rsid w:val="002A64EF"/>
    <w:pPr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Абзац списка Знак"/>
    <w:link w:val="afc"/>
    <w:uiPriority w:val="34"/>
    <w:locked/>
    <w:rsid w:val="009C75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C07C-F67A-4616-8D06-6703FB6B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9944</Words>
  <Characters>56685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fedotovid2001@outlook.com</dc:creator>
  <cp:lastModifiedBy>user</cp:lastModifiedBy>
  <cp:revision>2</cp:revision>
  <cp:lastPrinted>2019-10-18T00:27:00Z</cp:lastPrinted>
  <dcterms:created xsi:type="dcterms:W3CDTF">2019-10-18T00:32:00Z</dcterms:created>
  <dcterms:modified xsi:type="dcterms:W3CDTF">2019-10-18T00:32:00Z</dcterms:modified>
</cp:coreProperties>
</file>