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5"/>
        <w:pBdr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ФНС России напоминает, как </w:t>
      </w:r>
      <w:r>
        <w:rPr>
          <w:rFonts w:ascii="Times New Roman" w:hAnsi="Times New Roman"/>
          <w:b/>
          <w:sz w:val="28"/>
          <w:szCs w:val="28"/>
        </w:rPr>
        <w:t xml:space="preserve">вн</w:t>
      </w:r>
      <w:r>
        <w:rPr>
          <w:rFonts w:ascii="Times New Roman" w:hAnsi="Times New Roman"/>
          <w:b/>
          <w:sz w:val="28"/>
          <w:szCs w:val="28"/>
        </w:rPr>
        <w:t xml:space="preserve">осятся</w:t>
      </w:r>
      <w:r>
        <w:rPr>
          <w:rFonts w:ascii="Times New Roman" w:hAnsi="Times New Roman"/>
          <w:b/>
          <w:sz w:val="28"/>
          <w:szCs w:val="28"/>
        </w:rPr>
        <w:t xml:space="preserve"> код</w:t>
      </w:r>
      <w:r>
        <w:rPr>
          <w:rFonts w:ascii="Times New Roman" w:hAnsi="Times New Roman"/>
          <w:b/>
          <w:sz w:val="28"/>
          <w:szCs w:val="28"/>
        </w:rPr>
        <w:t xml:space="preserve">ы</w:t>
      </w:r>
      <w:r>
        <w:rPr>
          <w:rFonts w:ascii="Times New Roman" w:hAnsi="Times New Roman"/>
          <w:b/>
          <w:sz w:val="28"/>
          <w:szCs w:val="28"/>
        </w:rPr>
        <w:t xml:space="preserve"> ОКВЭД в реестры ЕГРЮЛ и ЕГРИП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5"/>
        <w:pBdr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сентября 2025 года изменился порядок внесения и отражения в ЕГРЮЛ и ЕГРИП сведений о кодах </w:t>
      </w:r>
      <w:r>
        <w:rPr>
          <w:rFonts w:ascii="Times New Roman" w:hAnsi="Times New Roman"/>
          <w:sz w:val="28"/>
          <w:szCs w:val="28"/>
        </w:rPr>
        <w:t xml:space="preserve">по ОКВЭД</w:t>
      </w:r>
      <w:r>
        <w:rPr>
          <w:rFonts w:ascii="Times New Roman" w:hAnsi="Times New Roman"/>
          <w:sz w:val="28"/>
          <w:szCs w:val="28"/>
        </w:rPr>
        <w:t xml:space="preserve">.  Соответствующие изменения </w:t>
      </w:r>
      <w:r>
        <w:rPr>
          <w:rFonts w:ascii="Times New Roman" w:hAnsi="Times New Roman"/>
          <w:sz w:val="28"/>
          <w:szCs w:val="28"/>
        </w:rPr>
        <w:t xml:space="preserve">внесен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 xml:space="preserve">закон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от 28.12.2024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529-ФЗ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реестрах ЕГРЮЛ и ЕГРИП теперь содержатся два типа кодов по ОКВЭД: заявительные и отчетные. Первые</w:t>
      </w:r>
      <w:r>
        <w:rPr>
          <w:rFonts w:ascii="Times New Roman" w:hAnsi="Times New Roman"/>
          <w:sz w:val="28"/>
          <w:szCs w:val="28"/>
        </w:rPr>
        <w:t xml:space="preserve"> определяются хозяйствующим субъектом самостоятельно и вносятся в ЕГРЮЛ и ЕГРИП в соответствии с документами, представленными при государственной регистрации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отражаются в выписках из ЕГРЮЛ и ЕГРИП с</w:t>
      </w:r>
      <w:r>
        <w:rPr>
          <w:rFonts w:ascii="Times New Roman" w:hAnsi="Times New Roman"/>
          <w:sz w:val="28"/>
          <w:szCs w:val="28"/>
        </w:rPr>
        <w:t xml:space="preserve"> сентября 2025 года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Коды по ОКВЭД отчетного типа с указанием их процентных долей вносятся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ЕГРЮЛ и ЕГРИП на основании сведений, поступивших из Росстата</w:t>
      </w:r>
      <w:r>
        <w:rPr>
          <w:rFonts w:ascii="Times New Roman" w:hAnsi="Times New Roman"/>
          <w:sz w:val="28"/>
          <w:szCs w:val="28"/>
        </w:rPr>
        <w:t xml:space="preserve">. Они</w:t>
      </w:r>
      <w:r>
        <w:rPr>
          <w:rFonts w:ascii="Times New Roman" w:hAnsi="Times New Roman"/>
          <w:sz w:val="28"/>
          <w:szCs w:val="28"/>
        </w:rPr>
        <w:t xml:space="preserve"> определяются Росстатом на основании первичных статистических данных, представленных хозяйствующим субъектом не позднее 1 апреля года, следующего за отчетным. Н</w:t>
      </w:r>
      <w:r>
        <w:rPr>
          <w:rFonts w:ascii="Times New Roman" w:hAnsi="Times New Roman"/>
          <w:sz w:val="28"/>
          <w:szCs w:val="28"/>
        </w:rPr>
        <w:t xml:space="preserve">ачиная с 2026 года </w:t>
      </w:r>
      <w:r>
        <w:rPr>
          <w:rFonts w:ascii="Times New Roman" w:hAnsi="Times New Roman"/>
          <w:sz w:val="28"/>
          <w:szCs w:val="28"/>
        </w:rPr>
        <w:t xml:space="preserve">в выписках из ЕГРЮЛ и ЕГРИП </w:t>
      </w:r>
      <w:r>
        <w:rPr>
          <w:rFonts w:ascii="Times New Roman" w:hAnsi="Times New Roman"/>
          <w:sz w:val="28"/>
          <w:szCs w:val="28"/>
        </w:rPr>
        <w:t xml:space="preserve">будут отражаться коды по ОКВЭД отчетного типа (по мере поступления сведений от Росстата), а </w:t>
      </w:r>
      <w:r>
        <w:rPr>
          <w:rFonts w:ascii="Times New Roman" w:hAnsi="Times New Roman"/>
          <w:sz w:val="28"/>
          <w:szCs w:val="28"/>
        </w:rPr>
        <w:t xml:space="preserve">также коды по ОКВЭД заявительного типа.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Подробнее о кодах ОКВЭД в ЕГРЮЛ и ЕГРИП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5"/>
        <w:pBdr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72265" cy="1872265"/>
                <wp:effectExtent l="266" t="266" r="266" b="266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237778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1872264" cy="1872264"/>
                        </a:xfrm>
                        <a:prstGeom prst="roundRect">
                          <a:avLst>
                            <a:gd name="adj" fmla="val 13803"/>
                          </a:avLst>
                        </a:prstGeom>
                        <a:ln w="533" cap="flat">
                          <a:noFill/>
                          <a:prstDash val="solid"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47.42pt;height:147.42pt;mso-wrap-distance-left:0.00pt;mso-wrap-distance-top:0.00pt;mso-wrap-distance-right:0.00pt;mso-wrap-distance-bottom:0.00pt;z-index:1;" stroked="f" strokeweight="0.04pt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3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3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3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3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33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3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3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3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next w:val="885"/>
    <w:link w:val="885"/>
    <w:qFormat/>
    <w:pPr>
      <w:pBdr/>
      <w:spacing w:after="160" w:line="259" w:lineRule="auto"/>
      <w:ind/>
    </w:pPr>
    <w:rPr>
      <w:sz w:val="22"/>
      <w:szCs w:val="22"/>
      <w:lang w:val="ru-RU" w:eastAsia="en-US" w:bidi="ar-SA"/>
    </w:rPr>
  </w:style>
  <w:style w:type="character" w:styleId="886">
    <w:name w:val="Основной шрифт абзаца"/>
    <w:next w:val="886"/>
    <w:link w:val="885"/>
    <w:uiPriority w:val="1"/>
    <w:semiHidden/>
    <w:unhideWhenUsed/>
    <w:pPr>
      <w:pBdr/>
      <w:spacing/>
      <w:ind/>
    </w:pPr>
  </w:style>
  <w:style w:type="table" w:styleId="887">
    <w:name w:val="Обычная таблица"/>
    <w:next w:val="887"/>
    <w:link w:val="885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>
    <w:name w:val="Нет списка"/>
    <w:next w:val="888"/>
    <w:link w:val="885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Анастасия Геннадьевна</dc:creator>
  <cp:revision>3</cp:revision>
  <dcterms:created xsi:type="dcterms:W3CDTF">2026-01-23T01:42:00Z</dcterms:created>
  <dcterms:modified xsi:type="dcterms:W3CDTF">2026-01-29T00:13:58Z</dcterms:modified>
  <cp:version>983040</cp:version>
</cp:coreProperties>
</file>