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99" w:rsidRDefault="00606399" w:rsidP="00606399">
      <w:pPr>
        <w:pStyle w:val="12"/>
        <w:keepNext/>
        <w:keepLines/>
        <w:shd w:val="clear" w:color="auto" w:fill="auto"/>
        <w:spacing w:after="264" w:line="280" w:lineRule="exact"/>
        <w:ind w:left="20"/>
      </w:pPr>
      <w:bookmarkStart w:id="0" w:name="bookmark0"/>
      <w:r>
        <w:t>Администрация городского округа «поселок Палана»</w:t>
      </w:r>
      <w:bookmarkEnd w:id="0"/>
    </w:p>
    <w:p w:rsidR="00606399" w:rsidRDefault="00606399" w:rsidP="00606399">
      <w:pPr>
        <w:pStyle w:val="30"/>
        <w:shd w:val="clear" w:color="auto" w:fill="auto"/>
        <w:spacing w:before="0" w:after="265" w:line="280" w:lineRule="exact"/>
        <w:ind w:left="20"/>
      </w:pPr>
      <w:r>
        <w:t>Протокол</w:t>
      </w:r>
    </w:p>
    <w:p w:rsidR="00606399" w:rsidRPr="00606399" w:rsidRDefault="00606399" w:rsidP="00606399">
      <w:pPr>
        <w:pStyle w:val="20"/>
        <w:shd w:val="clear" w:color="auto" w:fill="auto"/>
        <w:spacing w:before="0" w:after="267"/>
        <w:ind w:firstLine="760"/>
        <w:rPr>
          <w:sz w:val="24"/>
          <w:szCs w:val="24"/>
        </w:rPr>
      </w:pPr>
      <w:proofErr w:type="gramStart"/>
      <w:r w:rsidRPr="00606399">
        <w:rPr>
          <w:sz w:val="24"/>
          <w:szCs w:val="24"/>
        </w:rPr>
        <w:t xml:space="preserve">Заседания комиссии 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</w:t>
      </w:r>
      <w:r w:rsidR="00C80108">
        <w:rPr>
          <w:sz w:val="24"/>
          <w:szCs w:val="24"/>
        </w:rPr>
        <w:t>зарегистрированных</w:t>
      </w:r>
      <w:r w:rsidRPr="00606399">
        <w:rPr>
          <w:sz w:val="24"/>
          <w:szCs w:val="24"/>
        </w:rPr>
        <w:t xml:space="preserve"> в городском округе «поселок Палана» (далее – Комиссия) по содействию реализации муниципальной программы «Устойчивое развитие коренных малочисленных народов Севера, Сибири и Дальнего Востока, проживающих в г</w:t>
      </w:r>
      <w:r w:rsidR="00464A6A">
        <w:rPr>
          <w:sz w:val="24"/>
          <w:szCs w:val="24"/>
        </w:rPr>
        <w:t>ородском округе «поселок Палана</w:t>
      </w:r>
      <w:r w:rsidRPr="00606399">
        <w:rPr>
          <w:sz w:val="24"/>
          <w:szCs w:val="24"/>
        </w:rPr>
        <w:t>».</w:t>
      </w:r>
      <w:proofErr w:type="gramEnd"/>
    </w:p>
    <w:p w:rsidR="00606399" w:rsidRPr="00606399" w:rsidRDefault="00C747C7" w:rsidP="00606399">
      <w:pPr>
        <w:tabs>
          <w:tab w:val="left" w:pos="7124"/>
        </w:tabs>
        <w:spacing w:after="289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пгт.</w:t>
      </w:r>
      <w:r w:rsidR="0052530B">
        <w:rPr>
          <w:rFonts w:ascii="Times New Roman" w:hAnsi="Times New Roman" w:cs="Times New Roman"/>
        </w:rPr>
        <w:t xml:space="preserve"> Палана</w:t>
      </w:r>
      <w:r w:rsidR="0052530B">
        <w:rPr>
          <w:rFonts w:ascii="Times New Roman" w:hAnsi="Times New Roman" w:cs="Times New Roman"/>
        </w:rPr>
        <w:tab/>
        <w:t>«24» июл</w:t>
      </w:r>
      <w:r>
        <w:rPr>
          <w:rFonts w:ascii="Times New Roman" w:hAnsi="Times New Roman" w:cs="Times New Roman"/>
        </w:rPr>
        <w:t>я 2019</w:t>
      </w:r>
      <w:r w:rsidR="00606399" w:rsidRPr="00606399">
        <w:rPr>
          <w:rFonts w:ascii="Times New Roman" w:hAnsi="Times New Roman" w:cs="Times New Roman"/>
        </w:rPr>
        <w:t xml:space="preserve"> г.</w:t>
      </w:r>
    </w:p>
    <w:p w:rsidR="00606399" w:rsidRPr="00606399" w:rsidRDefault="0045021E" w:rsidP="0045021E">
      <w:pPr>
        <w:pStyle w:val="20"/>
        <w:shd w:val="clear" w:color="auto" w:fill="auto"/>
        <w:spacing w:before="0" w:after="278"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Комиссия в составе</w:t>
      </w:r>
      <w:r w:rsidR="00606399" w:rsidRPr="00606399">
        <w:rPr>
          <w:sz w:val="24"/>
          <w:szCs w:val="24"/>
        </w:rPr>
        <w:t xml:space="preserve"> 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61"/>
        </w:tabs>
        <w:spacing w:before="0" w:after="0" w:line="554" w:lineRule="exact"/>
        <w:ind w:firstLine="0"/>
        <w:rPr>
          <w:sz w:val="24"/>
          <w:szCs w:val="24"/>
        </w:rPr>
      </w:pPr>
      <w:r w:rsidRPr="00606399">
        <w:rPr>
          <w:rStyle w:val="21"/>
        </w:rPr>
        <w:t>Заместитель председателя Комиссии:</w:t>
      </w:r>
    </w:p>
    <w:p w:rsidR="00606399" w:rsidRPr="00606399" w:rsidRDefault="00606399" w:rsidP="00AD625C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277" w:lineRule="exact"/>
        <w:ind w:firstLine="709"/>
        <w:rPr>
          <w:sz w:val="24"/>
          <w:szCs w:val="24"/>
        </w:rPr>
      </w:pPr>
      <w:r w:rsidRPr="00606399">
        <w:rPr>
          <w:sz w:val="24"/>
          <w:szCs w:val="24"/>
        </w:rPr>
        <w:t>Побералис В.Ю. – начальник отдела правовой организационно-кадровой работы Администрации городского округа «поселок Палана».</w:t>
      </w:r>
    </w:p>
    <w:p w:rsidR="00606399" w:rsidRPr="00AD625C" w:rsidRDefault="00606399" w:rsidP="00606399">
      <w:pPr>
        <w:spacing w:line="274" w:lineRule="exact"/>
        <w:rPr>
          <w:rFonts w:ascii="Times New Roman" w:hAnsi="Times New Roman" w:cs="Times New Roman"/>
          <w:b/>
        </w:rPr>
      </w:pPr>
      <w:r w:rsidRPr="00AD625C">
        <w:rPr>
          <w:rFonts w:ascii="Times New Roman" w:hAnsi="Times New Roman" w:cs="Times New Roman"/>
          <w:b/>
        </w:rPr>
        <w:t>Члены Комиссии:</w:t>
      </w:r>
    </w:p>
    <w:p w:rsidR="005E1333" w:rsidRDefault="005E1333" w:rsidP="0052530B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240" w:lineRule="auto"/>
        <w:ind w:firstLine="709"/>
        <w:rPr>
          <w:sz w:val="24"/>
          <w:szCs w:val="24"/>
        </w:rPr>
      </w:pPr>
      <w:r w:rsidRPr="00606399">
        <w:rPr>
          <w:sz w:val="24"/>
          <w:szCs w:val="24"/>
        </w:rPr>
        <w:t>Андрейкина О.Л. – начальник отдела бюджетного учета и отчетности Финансового управления администрации городского округа «поселок Палана»</w:t>
      </w:r>
      <w:r>
        <w:rPr>
          <w:sz w:val="24"/>
          <w:szCs w:val="24"/>
        </w:rPr>
        <w:t>;</w:t>
      </w:r>
    </w:p>
    <w:p w:rsidR="00606399" w:rsidRPr="00606399" w:rsidRDefault="005E1333" w:rsidP="0052530B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Курдюкова</w:t>
      </w:r>
      <w:proofErr w:type="spellEnd"/>
      <w:r>
        <w:rPr>
          <w:sz w:val="24"/>
          <w:szCs w:val="24"/>
        </w:rPr>
        <w:t xml:space="preserve"> Л.Д.</w:t>
      </w:r>
      <w:r w:rsidR="00606399" w:rsidRPr="00606399">
        <w:rPr>
          <w:sz w:val="24"/>
          <w:szCs w:val="24"/>
        </w:rPr>
        <w:t xml:space="preserve"> – начальник отдела экономики и доходов Финансового управления администрации го</w:t>
      </w:r>
      <w:r>
        <w:rPr>
          <w:sz w:val="24"/>
          <w:szCs w:val="24"/>
        </w:rPr>
        <w:t>родского округа поселок Палана»;</w:t>
      </w:r>
    </w:p>
    <w:p w:rsidR="005E1333" w:rsidRPr="00606399" w:rsidRDefault="005E1333" w:rsidP="0052530B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Филимонова Е.А. – заместитель директора КГБУ «Корякская централизованная библиотечная система имени Кеккетына», член общественного Совета при Администрации городского округа «поселок Палана».</w:t>
      </w:r>
    </w:p>
    <w:p w:rsidR="00A37F30" w:rsidRDefault="00A37F30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rStyle w:val="21"/>
        </w:rPr>
      </w:pPr>
    </w:p>
    <w:p w:rsidR="00453031" w:rsidRDefault="00606399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rStyle w:val="21"/>
        </w:rPr>
      </w:pPr>
      <w:r w:rsidRPr="00606399">
        <w:rPr>
          <w:rStyle w:val="21"/>
        </w:rPr>
        <w:t xml:space="preserve">Отсутствовали: </w:t>
      </w:r>
    </w:p>
    <w:p w:rsidR="00606399" w:rsidRDefault="0052530B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Абрамов Евгений Викторович </w:t>
      </w:r>
      <w:r w:rsidR="00A37F30">
        <w:rPr>
          <w:sz w:val="24"/>
          <w:szCs w:val="24"/>
        </w:rPr>
        <w:t xml:space="preserve"> (отпуск)</w:t>
      </w:r>
      <w:r w:rsidR="00EF46F6">
        <w:rPr>
          <w:sz w:val="24"/>
          <w:szCs w:val="24"/>
        </w:rPr>
        <w:t>;</w:t>
      </w:r>
    </w:p>
    <w:p w:rsidR="0052530B" w:rsidRDefault="0052530B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Кочергина Любовь Анатольевна (отпуск)</w:t>
      </w:r>
      <w:r w:rsidR="000C3525">
        <w:rPr>
          <w:sz w:val="24"/>
          <w:szCs w:val="24"/>
        </w:rPr>
        <w:t>;</w:t>
      </w:r>
    </w:p>
    <w:p w:rsidR="000C3525" w:rsidRDefault="000C3525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Архангельская Зоя Сергеевна</w:t>
      </w:r>
    </w:p>
    <w:p w:rsidR="00AA6CA0" w:rsidRDefault="00AA6CA0" w:rsidP="00606399">
      <w:pPr>
        <w:spacing w:after="251" w:line="240" w:lineRule="exact"/>
        <w:ind w:left="20"/>
        <w:jc w:val="center"/>
        <w:rPr>
          <w:rFonts w:ascii="Times New Roman" w:hAnsi="Times New Roman" w:cs="Times New Roman"/>
        </w:rPr>
      </w:pPr>
    </w:p>
    <w:p w:rsidR="00606399" w:rsidRPr="00606399" w:rsidRDefault="00606399" w:rsidP="00606399">
      <w:pPr>
        <w:spacing w:after="251" w:line="240" w:lineRule="exact"/>
        <w:ind w:left="20"/>
        <w:jc w:val="center"/>
        <w:rPr>
          <w:rFonts w:ascii="Times New Roman" w:hAnsi="Times New Roman" w:cs="Times New Roman"/>
          <w:b/>
        </w:rPr>
      </w:pPr>
      <w:r w:rsidRPr="00606399">
        <w:rPr>
          <w:rFonts w:ascii="Times New Roman" w:hAnsi="Times New Roman" w:cs="Times New Roman"/>
          <w:b/>
        </w:rPr>
        <w:t>ПОВЕСТКА ДНЯ:</w:t>
      </w:r>
    </w:p>
    <w:p w:rsidR="00606399" w:rsidRDefault="0052530B" w:rsidP="0052530B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О продлении срока приема документов </w:t>
      </w:r>
      <w:r w:rsidR="00000B87">
        <w:rPr>
          <w:sz w:val="24"/>
          <w:szCs w:val="24"/>
        </w:rPr>
        <w:t>родовыми</w:t>
      </w:r>
      <w:r w:rsidR="00606399" w:rsidRPr="00606399">
        <w:rPr>
          <w:sz w:val="24"/>
          <w:szCs w:val="24"/>
        </w:rPr>
        <w:t xml:space="preserve"> и территориально – соседскими общинами</w:t>
      </w:r>
      <w:r w:rsidR="0045021E">
        <w:rPr>
          <w:sz w:val="24"/>
          <w:szCs w:val="24"/>
        </w:rPr>
        <w:t xml:space="preserve"> городского округа «поселок Палана»</w:t>
      </w:r>
      <w:r w:rsidR="00000B87">
        <w:rPr>
          <w:sz w:val="24"/>
          <w:szCs w:val="24"/>
        </w:rPr>
        <w:t xml:space="preserve"> (далее-общины КМНС</w:t>
      </w:r>
      <w:r w:rsidR="004F10FF">
        <w:rPr>
          <w:sz w:val="24"/>
          <w:szCs w:val="24"/>
        </w:rPr>
        <w:t>)</w:t>
      </w:r>
      <w:r w:rsidR="00606399" w:rsidRPr="0060639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получение субсидии </w:t>
      </w:r>
      <w:r w:rsidR="00606399" w:rsidRPr="00606399">
        <w:rPr>
          <w:sz w:val="24"/>
          <w:szCs w:val="24"/>
        </w:rPr>
        <w:t xml:space="preserve">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</w:t>
      </w:r>
      <w:r w:rsidR="00496B47">
        <w:rPr>
          <w:sz w:val="24"/>
          <w:szCs w:val="24"/>
        </w:rPr>
        <w:t>оселок Палана»</w:t>
      </w:r>
      <w:r>
        <w:rPr>
          <w:sz w:val="24"/>
          <w:szCs w:val="24"/>
        </w:rPr>
        <w:t xml:space="preserve"> в 2019</w:t>
      </w:r>
      <w:r w:rsidR="00606399" w:rsidRPr="00606399">
        <w:rPr>
          <w:sz w:val="24"/>
          <w:szCs w:val="24"/>
        </w:rPr>
        <w:t xml:space="preserve"> году.</w:t>
      </w:r>
    </w:p>
    <w:p w:rsidR="0052530B" w:rsidRPr="00606399" w:rsidRDefault="0052530B" w:rsidP="0052530B">
      <w:pPr>
        <w:pStyle w:val="20"/>
        <w:shd w:val="clear" w:color="auto" w:fill="auto"/>
        <w:spacing w:before="0" w:after="0"/>
        <w:ind w:left="1885" w:firstLine="0"/>
        <w:rPr>
          <w:sz w:val="24"/>
          <w:szCs w:val="24"/>
        </w:rPr>
      </w:pPr>
    </w:p>
    <w:p w:rsidR="00606399" w:rsidRPr="00606399" w:rsidRDefault="00606399" w:rsidP="00606399">
      <w:pPr>
        <w:pStyle w:val="220"/>
        <w:keepNext/>
        <w:keepLines/>
        <w:shd w:val="clear" w:color="auto" w:fill="auto"/>
        <w:spacing w:after="196" w:line="240" w:lineRule="exact"/>
        <w:ind w:right="180"/>
        <w:rPr>
          <w:sz w:val="24"/>
          <w:szCs w:val="24"/>
        </w:rPr>
      </w:pPr>
      <w:bookmarkStart w:id="1" w:name="bookmark1"/>
      <w:r w:rsidRPr="00606399">
        <w:rPr>
          <w:sz w:val="24"/>
          <w:szCs w:val="24"/>
        </w:rPr>
        <w:t xml:space="preserve">По </w:t>
      </w:r>
      <w:bookmarkEnd w:id="1"/>
      <w:r w:rsidR="0052530B">
        <w:rPr>
          <w:sz w:val="24"/>
          <w:szCs w:val="24"/>
        </w:rPr>
        <w:t>повестке дня</w:t>
      </w:r>
    </w:p>
    <w:p w:rsidR="0052530B" w:rsidRPr="000C3525" w:rsidRDefault="00606399" w:rsidP="00B07DC8">
      <w:pPr>
        <w:pStyle w:val="20"/>
        <w:spacing w:before="0" w:after="0" w:line="277" w:lineRule="exact"/>
        <w:ind w:left="-142" w:firstLine="902"/>
        <w:rPr>
          <w:bCs/>
          <w:sz w:val="24"/>
          <w:szCs w:val="24"/>
        </w:rPr>
      </w:pPr>
      <w:r w:rsidRPr="00606399">
        <w:rPr>
          <w:rStyle w:val="21"/>
        </w:rPr>
        <w:t xml:space="preserve">Слушали: </w:t>
      </w:r>
      <w:proofErr w:type="spellStart"/>
      <w:r w:rsidR="0052530B">
        <w:rPr>
          <w:sz w:val="24"/>
          <w:szCs w:val="24"/>
        </w:rPr>
        <w:t>Побералис</w:t>
      </w:r>
      <w:proofErr w:type="spellEnd"/>
      <w:r w:rsidR="0052530B">
        <w:rPr>
          <w:sz w:val="24"/>
          <w:szCs w:val="24"/>
        </w:rPr>
        <w:t xml:space="preserve"> В.Ю</w:t>
      </w:r>
      <w:r w:rsidR="00C747C7">
        <w:rPr>
          <w:sz w:val="24"/>
          <w:szCs w:val="24"/>
        </w:rPr>
        <w:t>.</w:t>
      </w:r>
      <w:r w:rsidRPr="00606399">
        <w:rPr>
          <w:sz w:val="24"/>
          <w:szCs w:val="24"/>
        </w:rPr>
        <w:t>: В рамках реализации муниципальной программы «Устойчивое развитие коренных малочисленных народов Севера, Сибири и Дальнего Востока, проживающих в городском округе</w:t>
      </w:r>
      <w:r w:rsidR="00496B47">
        <w:rPr>
          <w:sz w:val="24"/>
          <w:szCs w:val="24"/>
        </w:rPr>
        <w:t xml:space="preserve"> «поселок Палана» 05.03.2019</w:t>
      </w:r>
      <w:r w:rsidRPr="00606399">
        <w:rPr>
          <w:sz w:val="24"/>
          <w:szCs w:val="24"/>
        </w:rPr>
        <w:t xml:space="preserve"> был объявлен прием заявлений и документов на предоставление субсидии </w:t>
      </w:r>
      <w:r w:rsidR="00C747C7">
        <w:rPr>
          <w:sz w:val="24"/>
          <w:szCs w:val="24"/>
        </w:rPr>
        <w:t>общинам КМНС в 2019</w:t>
      </w:r>
      <w:r w:rsidRPr="00606399">
        <w:rPr>
          <w:sz w:val="24"/>
          <w:szCs w:val="24"/>
        </w:rPr>
        <w:t xml:space="preserve"> году. </w:t>
      </w:r>
      <w:proofErr w:type="gramStart"/>
      <w:r w:rsidR="0052530B">
        <w:rPr>
          <w:sz w:val="24"/>
          <w:szCs w:val="24"/>
        </w:rPr>
        <w:t xml:space="preserve">Однако постановлением Правительства Камчатского края от </w:t>
      </w:r>
      <w:r w:rsidR="0052530B" w:rsidRPr="0052530B">
        <w:rPr>
          <w:sz w:val="24"/>
          <w:szCs w:val="24"/>
        </w:rPr>
        <w:t>24 мая 2019 года</w:t>
      </w:r>
      <w:r w:rsidR="0052530B">
        <w:rPr>
          <w:sz w:val="24"/>
          <w:szCs w:val="24"/>
        </w:rPr>
        <w:t xml:space="preserve"> № 239-П были внесены изменения</w:t>
      </w:r>
      <w:r w:rsidR="0052530B" w:rsidRPr="0052530B">
        <w:rPr>
          <w:sz w:val="24"/>
          <w:szCs w:val="24"/>
        </w:rPr>
        <w:t xml:space="preserve"> </w:t>
      </w:r>
      <w:r w:rsidR="0052530B" w:rsidRPr="000C3525">
        <w:rPr>
          <w:bCs/>
          <w:sz w:val="24"/>
          <w:szCs w:val="24"/>
        </w:rPr>
        <w:t xml:space="preserve">в государственную программу Камчатского края "Реализация государственной национальной политики и укрепление гражданского единства в Камчатском крае", утвержденную постановлением Правительства Камчатского края от 29.11.2013 N 546-П", в частности изменения коснулись Порядка предоставления субсидий местным бюджетам на реализацию отдельных мероприятий Подпрограммы 3 «Устойчивое </w:t>
      </w:r>
      <w:r w:rsidR="0052530B" w:rsidRPr="000C3525">
        <w:rPr>
          <w:bCs/>
          <w:sz w:val="24"/>
          <w:szCs w:val="24"/>
        </w:rPr>
        <w:lastRenderedPageBreak/>
        <w:t>развитие коренных малочисленных народов Севера</w:t>
      </w:r>
      <w:proofErr w:type="gramEnd"/>
      <w:r w:rsidR="0052530B" w:rsidRPr="000C3525">
        <w:rPr>
          <w:bCs/>
          <w:sz w:val="24"/>
          <w:szCs w:val="24"/>
        </w:rPr>
        <w:t xml:space="preserve">, Сибири и Дальнего Востока, </w:t>
      </w:r>
      <w:proofErr w:type="gramStart"/>
      <w:r w:rsidR="0052530B" w:rsidRPr="000C3525">
        <w:rPr>
          <w:bCs/>
          <w:sz w:val="24"/>
          <w:szCs w:val="24"/>
        </w:rPr>
        <w:t>проживающих</w:t>
      </w:r>
      <w:proofErr w:type="gramEnd"/>
      <w:r w:rsidR="0052530B" w:rsidRPr="000C3525">
        <w:rPr>
          <w:bCs/>
          <w:sz w:val="24"/>
          <w:szCs w:val="24"/>
        </w:rPr>
        <w:t xml:space="preserve"> в Камчатском крае» (приложения № 5 к государственной программе). </w:t>
      </w:r>
      <w:proofErr w:type="gramStart"/>
      <w:r w:rsidR="0052530B" w:rsidRPr="000C3525">
        <w:rPr>
          <w:bCs/>
          <w:sz w:val="24"/>
          <w:szCs w:val="24"/>
        </w:rPr>
        <w:t xml:space="preserve">С учетом внесенных изменений, в Администрации городского округа «поселок Палана» разработан проект постановления, которым вносятся изменения в действующий на территории городского округа «поселок Палана» </w:t>
      </w:r>
      <w:r w:rsidR="00B07DC8" w:rsidRPr="000C3525">
        <w:rPr>
          <w:bCs/>
          <w:sz w:val="24"/>
          <w:szCs w:val="24"/>
        </w:rPr>
        <w:t xml:space="preserve">Порядком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зарегистрированным в городском округе «поселок Палана». </w:t>
      </w:r>
      <w:proofErr w:type="gramEnd"/>
    </w:p>
    <w:p w:rsidR="00B07DC8" w:rsidRPr="000C3525" w:rsidRDefault="00B07DC8" w:rsidP="00B07DC8">
      <w:pPr>
        <w:pStyle w:val="20"/>
        <w:spacing w:before="0" w:after="0" w:line="277" w:lineRule="exact"/>
        <w:ind w:left="-142" w:firstLine="902"/>
        <w:rPr>
          <w:bCs/>
          <w:sz w:val="24"/>
          <w:szCs w:val="24"/>
        </w:rPr>
      </w:pPr>
      <w:r w:rsidRPr="000C3525">
        <w:rPr>
          <w:rStyle w:val="21"/>
          <w:b w:val="0"/>
        </w:rPr>
        <w:t>Принимая во внимание, что вносимые изменения</w:t>
      </w:r>
      <w:r w:rsidR="00E42CF8" w:rsidRPr="000C3525">
        <w:rPr>
          <w:rStyle w:val="21"/>
          <w:b w:val="0"/>
        </w:rPr>
        <w:t>,</w:t>
      </w:r>
      <w:r w:rsidRPr="000C3525">
        <w:rPr>
          <w:rStyle w:val="21"/>
          <w:b w:val="0"/>
        </w:rPr>
        <w:t xml:space="preserve"> </w:t>
      </w:r>
      <w:proofErr w:type="gramStart"/>
      <w:r w:rsidRPr="000C3525">
        <w:rPr>
          <w:rStyle w:val="21"/>
          <w:b w:val="0"/>
        </w:rPr>
        <w:t>устанавливают дополнительные условия</w:t>
      </w:r>
      <w:proofErr w:type="gramEnd"/>
      <w:r w:rsidRPr="000C3525">
        <w:rPr>
          <w:rStyle w:val="21"/>
          <w:b w:val="0"/>
        </w:rPr>
        <w:t xml:space="preserve"> предоставления субсидий местным бюджетам, критерии отбора общин коренных малочисленных народов Севера для получения субсидий, условия расходования общинами коренных малочисленных народов Севера полученной субсидии, необходимо </w:t>
      </w:r>
      <w:r w:rsidR="00E42CF8" w:rsidRPr="000C3525">
        <w:rPr>
          <w:rStyle w:val="21"/>
          <w:b w:val="0"/>
        </w:rPr>
        <w:t xml:space="preserve">продлить срок приема документов-заявок от общин коренных народов Севера на предоставление субсидий. </w:t>
      </w:r>
    </w:p>
    <w:p w:rsidR="00E42CF8" w:rsidRPr="000C3525" w:rsidRDefault="00E42CF8" w:rsidP="00606399">
      <w:pPr>
        <w:pStyle w:val="20"/>
        <w:shd w:val="clear" w:color="auto" w:fill="auto"/>
        <w:spacing w:before="0" w:after="0"/>
        <w:ind w:firstLine="760"/>
        <w:rPr>
          <w:rStyle w:val="21"/>
          <w:b w:val="0"/>
        </w:rPr>
      </w:pPr>
    </w:p>
    <w:p w:rsidR="00606399" w:rsidRPr="00606399" w:rsidRDefault="00453031" w:rsidP="00606399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>
        <w:rPr>
          <w:rStyle w:val="21"/>
        </w:rPr>
        <w:t>Выступили:</w:t>
      </w:r>
      <w:r w:rsidR="00606399" w:rsidRPr="00606399">
        <w:rPr>
          <w:sz w:val="24"/>
          <w:szCs w:val="24"/>
        </w:rPr>
        <w:t xml:space="preserve"> Филимонова </w:t>
      </w:r>
      <w:r w:rsidR="00E42CF8">
        <w:rPr>
          <w:sz w:val="24"/>
          <w:szCs w:val="24"/>
        </w:rPr>
        <w:t>Е</w:t>
      </w:r>
      <w:r w:rsidR="00606399" w:rsidRPr="00606399">
        <w:rPr>
          <w:sz w:val="24"/>
          <w:szCs w:val="24"/>
        </w:rPr>
        <w:t>.</w:t>
      </w:r>
      <w:r w:rsidR="00E42CF8">
        <w:rPr>
          <w:sz w:val="24"/>
          <w:szCs w:val="24"/>
        </w:rPr>
        <w:t>А</w:t>
      </w:r>
      <w:r w:rsidR="00606399" w:rsidRPr="00606399">
        <w:rPr>
          <w:sz w:val="24"/>
          <w:szCs w:val="24"/>
        </w:rPr>
        <w:t xml:space="preserve">., </w:t>
      </w:r>
      <w:r w:rsidR="00E42CF8">
        <w:rPr>
          <w:sz w:val="24"/>
          <w:szCs w:val="24"/>
        </w:rPr>
        <w:t>Андрейкина О.Л.</w:t>
      </w:r>
      <w:r w:rsidR="00E42CF8">
        <w:rPr>
          <w:sz w:val="24"/>
          <w:szCs w:val="24"/>
        </w:rPr>
        <w:br/>
      </w:r>
      <w:r w:rsidR="00E42CF8">
        <w:rPr>
          <w:sz w:val="24"/>
          <w:szCs w:val="24"/>
        </w:rPr>
        <w:tab/>
        <w:t xml:space="preserve"> </w:t>
      </w:r>
      <w:r w:rsidR="00E42CF8" w:rsidRPr="00E42CF8">
        <w:rPr>
          <w:b/>
          <w:sz w:val="24"/>
          <w:szCs w:val="24"/>
        </w:rPr>
        <w:t>Предложено:</w:t>
      </w:r>
      <w:r w:rsidR="00E42CF8">
        <w:rPr>
          <w:sz w:val="24"/>
          <w:szCs w:val="24"/>
        </w:rPr>
        <w:t xml:space="preserve"> продлить срок </w:t>
      </w:r>
      <w:r w:rsidR="00E42CF8" w:rsidRPr="00E42CF8">
        <w:rPr>
          <w:sz w:val="24"/>
          <w:szCs w:val="24"/>
        </w:rPr>
        <w:t>приема документов-заявок от общин коренных народов Севера на предоставление субсидий</w:t>
      </w:r>
      <w:r w:rsidR="00E42CF8">
        <w:rPr>
          <w:sz w:val="24"/>
          <w:szCs w:val="24"/>
        </w:rPr>
        <w:t xml:space="preserve"> до 26.08.2019 года.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sz w:val="24"/>
          <w:szCs w:val="24"/>
        </w:rPr>
      </w:pPr>
      <w:r w:rsidRPr="00606399">
        <w:rPr>
          <w:rStyle w:val="21"/>
          <w:u w:val="single"/>
        </w:rPr>
        <w:t>Решили</w:t>
      </w:r>
      <w:r w:rsidRPr="00606399">
        <w:rPr>
          <w:rStyle w:val="21"/>
        </w:rPr>
        <w:t>:</w:t>
      </w:r>
    </w:p>
    <w:p w:rsidR="00E42CF8" w:rsidRPr="00E42CF8" w:rsidRDefault="00E42CF8" w:rsidP="00606399">
      <w:pPr>
        <w:pStyle w:val="20"/>
        <w:shd w:val="clear" w:color="auto" w:fill="auto"/>
        <w:spacing w:before="0" w:after="0" w:line="277" w:lineRule="exact"/>
        <w:ind w:firstLine="780"/>
        <w:rPr>
          <w:rStyle w:val="21"/>
          <w:b w:val="0"/>
        </w:rPr>
      </w:pPr>
      <w:r w:rsidRPr="00E42CF8">
        <w:rPr>
          <w:rStyle w:val="21"/>
          <w:b w:val="0"/>
        </w:rPr>
        <w:t>продлить срок приема документов-заявок от общин коренных народов Севера на предоставление субсидий до 26.08.2019 года.</w:t>
      </w:r>
    </w:p>
    <w:p w:rsidR="00E42CF8" w:rsidRDefault="00E42CF8" w:rsidP="00606399">
      <w:pPr>
        <w:pStyle w:val="20"/>
        <w:shd w:val="clear" w:color="auto" w:fill="auto"/>
        <w:spacing w:before="0" w:after="0" w:line="277" w:lineRule="exact"/>
        <w:ind w:firstLine="780"/>
        <w:rPr>
          <w:rStyle w:val="21"/>
        </w:rPr>
      </w:pPr>
    </w:p>
    <w:p w:rsidR="00606399" w:rsidRPr="00606399" w:rsidRDefault="00606399" w:rsidP="00606399">
      <w:pPr>
        <w:spacing w:line="277" w:lineRule="exact"/>
        <w:ind w:firstLine="780"/>
        <w:rPr>
          <w:rFonts w:ascii="Times New Roman" w:hAnsi="Times New Roman" w:cs="Times New Roman"/>
        </w:rPr>
      </w:pPr>
      <w:r w:rsidRPr="00606399">
        <w:rPr>
          <w:rStyle w:val="40"/>
          <w:rFonts w:eastAsia="Tahoma"/>
          <w:b w:val="0"/>
          <w:bCs w:val="0"/>
        </w:rPr>
        <w:t>Голосовали:</w:t>
      </w:r>
      <w:r w:rsidRPr="00606399">
        <w:rPr>
          <w:rFonts w:ascii="Times New Roman" w:hAnsi="Times New Roman" w:cs="Times New Roman"/>
        </w:rPr>
        <w:t xml:space="preserve"> </w:t>
      </w:r>
      <w:r w:rsidRPr="00606399">
        <w:rPr>
          <w:rStyle w:val="41"/>
          <w:rFonts w:eastAsia="Tahoma"/>
        </w:rPr>
        <w:t>«за»</w:t>
      </w:r>
      <w:r w:rsidRPr="00606399">
        <w:rPr>
          <w:rFonts w:ascii="Times New Roman" w:hAnsi="Times New Roman" w:cs="Times New Roman"/>
        </w:rPr>
        <w:t xml:space="preserve"> –</w:t>
      </w:r>
      <w:r w:rsidRPr="00606399">
        <w:rPr>
          <w:rStyle w:val="41"/>
          <w:rFonts w:eastAsia="Tahoma"/>
        </w:rPr>
        <w:t xml:space="preserve"> единогласно</w:t>
      </w:r>
    </w:p>
    <w:p w:rsidR="00606399" w:rsidRPr="00606399" w:rsidRDefault="000C3525" w:rsidP="000C3525">
      <w:pPr>
        <w:pStyle w:val="20"/>
        <w:shd w:val="clear" w:color="auto" w:fill="auto"/>
        <w:spacing w:before="0" w:after="0" w:line="277" w:lineRule="exact"/>
        <w:ind w:right="526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06399" w:rsidRPr="00606399">
        <w:rPr>
          <w:sz w:val="24"/>
          <w:szCs w:val="24"/>
        </w:rPr>
        <w:t>«против» – нет</w:t>
      </w:r>
    </w:p>
    <w:p w:rsidR="00606399" w:rsidRDefault="000C3525" w:rsidP="000C3525">
      <w:pPr>
        <w:pStyle w:val="20"/>
        <w:shd w:val="clear" w:color="auto" w:fill="auto"/>
        <w:spacing w:before="0" w:after="0" w:line="277" w:lineRule="exact"/>
        <w:ind w:right="424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06399" w:rsidRPr="00606399">
        <w:rPr>
          <w:sz w:val="24"/>
          <w:szCs w:val="24"/>
        </w:rPr>
        <w:t>«воздержались» – нет</w:t>
      </w:r>
    </w:p>
    <w:p w:rsidR="00606399" w:rsidRPr="00606399" w:rsidRDefault="00606399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E6663F" w:rsidRDefault="00606399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  <w:r w:rsidRPr="00606399">
        <w:rPr>
          <w:sz w:val="24"/>
          <w:szCs w:val="24"/>
        </w:rPr>
        <w:t>Протокол п</w:t>
      </w:r>
      <w:r w:rsidR="004E0BA3">
        <w:rPr>
          <w:sz w:val="24"/>
          <w:szCs w:val="24"/>
        </w:rPr>
        <w:t xml:space="preserve">одлежит </w:t>
      </w:r>
      <w:r w:rsidR="00C80108">
        <w:rPr>
          <w:sz w:val="24"/>
          <w:szCs w:val="24"/>
        </w:rPr>
        <w:t>размещению на официальном сайте Администрации городского округа «поселок Палана»</w:t>
      </w:r>
      <w:r w:rsidRPr="00606399">
        <w:rPr>
          <w:sz w:val="24"/>
          <w:szCs w:val="24"/>
        </w:rPr>
        <w:t xml:space="preserve"> в течение 10 рабочих дней со дня его подписания.</w:t>
      </w:r>
    </w:p>
    <w:p w:rsidR="005643F1" w:rsidRDefault="005643F1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E6663F" w:rsidRPr="00606399" w:rsidRDefault="005643F1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" w:name="_GoBack"/>
      <w:bookmarkEnd w:id="2"/>
    </w:p>
    <w:sectPr w:rsidR="00E6663F" w:rsidRPr="00606399" w:rsidSect="00866B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4D9"/>
    <w:multiLevelType w:val="hybridMultilevel"/>
    <w:tmpl w:val="A1EEADC4"/>
    <w:lvl w:ilvl="0" w:tplc="E05A80E8">
      <w:start w:val="1"/>
      <w:numFmt w:val="decimal"/>
      <w:lvlText w:val="%1."/>
      <w:lvlJc w:val="left"/>
      <w:pPr>
        <w:ind w:left="18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A6B371B"/>
    <w:multiLevelType w:val="multilevel"/>
    <w:tmpl w:val="6542F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70EA0"/>
    <w:multiLevelType w:val="multilevel"/>
    <w:tmpl w:val="79B6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23778"/>
    <w:multiLevelType w:val="multilevel"/>
    <w:tmpl w:val="5F5C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8"/>
    <w:rsid w:val="00000B87"/>
    <w:rsid w:val="000018B5"/>
    <w:rsid w:val="00032F3E"/>
    <w:rsid w:val="000C3525"/>
    <w:rsid w:val="000D1B2D"/>
    <w:rsid w:val="00123C07"/>
    <w:rsid w:val="001865DC"/>
    <w:rsid w:val="001E123E"/>
    <w:rsid w:val="00211E8D"/>
    <w:rsid w:val="00212979"/>
    <w:rsid w:val="00246670"/>
    <w:rsid w:val="00261B8D"/>
    <w:rsid w:val="0028098F"/>
    <w:rsid w:val="002840E7"/>
    <w:rsid w:val="002C7FAE"/>
    <w:rsid w:val="002D45F5"/>
    <w:rsid w:val="002D4651"/>
    <w:rsid w:val="00347A51"/>
    <w:rsid w:val="003A1FE0"/>
    <w:rsid w:val="003A2AD0"/>
    <w:rsid w:val="003D3364"/>
    <w:rsid w:val="004375BA"/>
    <w:rsid w:val="0045021E"/>
    <w:rsid w:val="00453031"/>
    <w:rsid w:val="00464A6A"/>
    <w:rsid w:val="00496B47"/>
    <w:rsid w:val="004E0BA3"/>
    <w:rsid w:val="004F10FF"/>
    <w:rsid w:val="0052530B"/>
    <w:rsid w:val="005643F1"/>
    <w:rsid w:val="005E1333"/>
    <w:rsid w:val="00606399"/>
    <w:rsid w:val="00612A32"/>
    <w:rsid w:val="006B27E3"/>
    <w:rsid w:val="006E3294"/>
    <w:rsid w:val="006E519D"/>
    <w:rsid w:val="007102EE"/>
    <w:rsid w:val="00713F5B"/>
    <w:rsid w:val="00780FFA"/>
    <w:rsid w:val="00790C9F"/>
    <w:rsid w:val="007F0B38"/>
    <w:rsid w:val="007F41B7"/>
    <w:rsid w:val="008506D8"/>
    <w:rsid w:val="00866BCE"/>
    <w:rsid w:val="008850C4"/>
    <w:rsid w:val="008D3F69"/>
    <w:rsid w:val="008E214B"/>
    <w:rsid w:val="009C1B4D"/>
    <w:rsid w:val="009C3EB6"/>
    <w:rsid w:val="00A37F30"/>
    <w:rsid w:val="00A61FFB"/>
    <w:rsid w:val="00A67E2E"/>
    <w:rsid w:val="00AA6CA0"/>
    <w:rsid w:val="00AC0EFB"/>
    <w:rsid w:val="00AD2565"/>
    <w:rsid w:val="00AD625C"/>
    <w:rsid w:val="00B07DC8"/>
    <w:rsid w:val="00B56F46"/>
    <w:rsid w:val="00BA1845"/>
    <w:rsid w:val="00BC216F"/>
    <w:rsid w:val="00BF287A"/>
    <w:rsid w:val="00C7469B"/>
    <w:rsid w:val="00C747C7"/>
    <w:rsid w:val="00C80108"/>
    <w:rsid w:val="00C84554"/>
    <w:rsid w:val="00DB2EC6"/>
    <w:rsid w:val="00DB57DB"/>
    <w:rsid w:val="00E42CF8"/>
    <w:rsid w:val="00E6663F"/>
    <w:rsid w:val="00EF1098"/>
    <w:rsid w:val="00EF46F6"/>
    <w:rsid w:val="00F640C9"/>
    <w:rsid w:val="00F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39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063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6399"/>
    <w:pPr>
      <w:shd w:val="clear" w:color="auto" w:fill="FFFFFF"/>
      <w:spacing w:before="360" w:after="24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60639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0639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606399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606399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063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45303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2D465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styleId="a6">
    <w:name w:val="Normal (Web)"/>
    <w:basedOn w:val="a"/>
    <w:uiPriority w:val="99"/>
    <w:unhideWhenUsed/>
    <w:rsid w:val="002D46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2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39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063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6399"/>
    <w:pPr>
      <w:shd w:val="clear" w:color="auto" w:fill="FFFFFF"/>
      <w:spacing w:before="360" w:after="24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60639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0639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606399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606399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063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45303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2D465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styleId="a6">
    <w:name w:val="Normal (Web)"/>
    <w:basedOn w:val="a"/>
    <w:uiPriority w:val="99"/>
    <w:unhideWhenUsed/>
    <w:rsid w:val="002D46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2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2018-08-15T22:43:00Z</cp:lastPrinted>
  <dcterms:created xsi:type="dcterms:W3CDTF">2019-07-24T06:25:00Z</dcterms:created>
  <dcterms:modified xsi:type="dcterms:W3CDTF">2019-07-25T04:35:00Z</dcterms:modified>
</cp:coreProperties>
</file>